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FC" w:rsidRDefault="00844406" w:rsidP="004347BC">
      <w:pPr>
        <w:spacing w:after="200" w:line="276" w:lineRule="auto"/>
        <w:ind w:left="720" w:firstLine="720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4347BC">
        <w:rPr>
          <w:rFonts w:asciiTheme="minorHAnsi" w:eastAsiaTheme="minorEastAsia" w:hAnsiTheme="minorHAnsi" w:cstheme="minorHAnsi"/>
          <w:b/>
          <w:sz w:val="28"/>
          <w:szCs w:val="28"/>
        </w:rPr>
        <w:t xml:space="preserve">Marriage: </w:t>
      </w:r>
      <w:r w:rsidR="006E2CC4">
        <w:rPr>
          <w:rFonts w:asciiTheme="minorHAnsi" w:eastAsiaTheme="minorEastAsia" w:hAnsiTheme="minorHAnsi" w:cstheme="minorHAnsi"/>
          <w:b/>
          <w:sz w:val="28"/>
          <w:szCs w:val="28"/>
        </w:rPr>
        <w:t xml:space="preserve">Optional - Disposable </w:t>
      </w:r>
      <w:bookmarkStart w:id="0" w:name="_GoBack"/>
      <w:bookmarkEnd w:id="0"/>
      <w:r w:rsidR="006E2CC4">
        <w:rPr>
          <w:rFonts w:asciiTheme="minorHAnsi" w:eastAsiaTheme="minorEastAsia" w:hAnsiTheme="minorHAnsi" w:cstheme="minorHAnsi"/>
          <w:b/>
          <w:sz w:val="28"/>
          <w:szCs w:val="28"/>
        </w:rPr>
        <w:t>– Re-d</w:t>
      </w:r>
      <w:r w:rsidR="004347BC" w:rsidRPr="004347BC">
        <w:rPr>
          <w:rFonts w:asciiTheme="minorHAnsi" w:eastAsiaTheme="minorEastAsia" w:hAnsiTheme="minorHAnsi" w:cstheme="minorHAnsi"/>
          <w:b/>
          <w:sz w:val="28"/>
          <w:szCs w:val="28"/>
        </w:rPr>
        <w:t>efinable</w:t>
      </w:r>
      <w:r w:rsidR="006E2CC4">
        <w:rPr>
          <w:rFonts w:asciiTheme="minorHAnsi" w:eastAsiaTheme="minorEastAsia" w:hAnsiTheme="minorHAnsi" w:cstheme="minorHAnsi"/>
          <w:b/>
          <w:sz w:val="28"/>
          <w:szCs w:val="28"/>
        </w:rPr>
        <w:t>?</w:t>
      </w:r>
    </w:p>
    <w:p w:rsidR="00C8225C" w:rsidRPr="00C8225C" w:rsidRDefault="00C8225C" w:rsidP="00C8225C">
      <w:pPr>
        <w:spacing w:after="200" w:line="276" w:lineRule="auto"/>
        <w:rPr>
          <w:rFonts w:asciiTheme="minorHAnsi" w:eastAsiaTheme="minorEastAsia" w:hAnsiTheme="minorHAnsi" w:cstheme="minorHAnsi"/>
          <w:b/>
        </w:rPr>
      </w:pPr>
      <w:r>
        <w:rPr>
          <w:rFonts w:asciiTheme="minorHAnsi" w:eastAsiaTheme="minorEastAsia" w:hAnsiTheme="minorHAnsi" w:cstheme="minorHAnsi"/>
          <w:b/>
        </w:rPr>
        <w:t xml:space="preserve">                      </w:t>
      </w:r>
      <w:r w:rsidR="00352EA3">
        <w:rPr>
          <w:rFonts w:asciiTheme="minorHAnsi" w:eastAsiaTheme="minorEastAsia" w:hAnsiTheme="minorHAnsi" w:cstheme="minorHAnsi"/>
          <w:b/>
        </w:rPr>
        <w:tab/>
      </w:r>
      <w:r w:rsidR="00352EA3">
        <w:rPr>
          <w:rFonts w:asciiTheme="minorHAnsi" w:eastAsiaTheme="minorEastAsia" w:hAnsiTheme="minorHAnsi" w:cstheme="minorHAnsi"/>
          <w:b/>
        </w:rPr>
        <w:tab/>
        <w:t>Dennis Franck, Coach, Consultant, Speaker</w:t>
      </w:r>
    </w:p>
    <w:p w:rsidR="00844406" w:rsidRDefault="00844406" w:rsidP="00844406">
      <w:pPr>
        <w:rPr>
          <w:rFonts w:ascii="Arial" w:eastAsia="Times New Roman" w:hAnsi="Arial"/>
          <w:sz w:val="22"/>
          <w:szCs w:val="20"/>
        </w:rPr>
      </w:pPr>
      <w:r w:rsidRPr="005407FC">
        <w:rPr>
          <w:rFonts w:ascii="Arial" w:eastAsia="Times New Roman" w:hAnsi="Arial"/>
          <w:sz w:val="22"/>
          <w:szCs w:val="20"/>
        </w:rPr>
        <w:t xml:space="preserve">Before 1970, it was called “living </w:t>
      </w:r>
      <w:r>
        <w:rPr>
          <w:rFonts w:ascii="Arial" w:eastAsia="Times New Roman" w:hAnsi="Arial"/>
          <w:sz w:val="22"/>
          <w:szCs w:val="20"/>
        </w:rPr>
        <w:t xml:space="preserve">in sin” or “shacking up” and </w:t>
      </w:r>
      <w:r w:rsidRPr="005407FC">
        <w:rPr>
          <w:rFonts w:ascii="Arial" w:eastAsia="Times New Roman" w:hAnsi="Arial"/>
          <w:sz w:val="22"/>
          <w:szCs w:val="20"/>
        </w:rPr>
        <w:t xml:space="preserve">was illegal in every state </w:t>
      </w:r>
      <w:r>
        <w:rPr>
          <w:rFonts w:ascii="Arial" w:eastAsia="Times New Roman" w:hAnsi="Arial"/>
          <w:sz w:val="22"/>
          <w:szCs w:val="20"/>
        </w:rPr>
        <w:t>of the union. Today o</w:t>
      </w:r>
      <w:r w:rsidRPr="005407FC">
        <w:rPr>
          <w:rFonts w:ascii="Arial" w:eastAsia="Times New Roman" w:hAnsi="Arial"/>
          <w:sz w:val="22"/>
          <w:szCs w:val="20"/>
        </w:rPr>
        <w:t xml:space="preserve">nly seven states have laws making </w:t>
      </w:r>
      <w:r>
        <w:rPr>
          <w:rFonts w:ascii="Arial" w:eastAsia="Times New Roman" w:hAnsi="Arial"/>
          <w:sz w:val="22"/>
          <w:szCs w:val="20"/>
        </w:rPr>
        <w:t xml:space="preserve">unmarried cohabitation illegal, </w:t>
      </w:r>
      <w:r w:rsidRPr="005407FC">
        <w:rPr>
          <w:rFonts w:ascii="Arial" w:eastAsia="Times New Roman" w:hAnsi="Arial"/>
          <w:sz w:val="22"/>
          <w:szCs w:val="20"/>
        </w:rPr>
        <w:t>although they rarely enforce</w:t>
      </w:r>
      <w:r>
        <w:rPr>
          <w:rFonts w:ascii="Arial" w:eastAsia="Times New Roman" w:hAnsi="Arial"/>
          <w:sz w:val="22"/>
          <w:szCs w:val="20"/>
        </w:rPr>
        <w:t xml:space="preserve"> it.  Cohabitation</w:t>
      </w:r>
      <w:r w:rsidRPr="005407FC">
        <w:rPr>
          <w:rFonts w:ascii="Arial" w:eastAsia="Times New Roman" w:hAnsi="Arial"/>
          <w:sz w:val="22"/>
          <w:szCs w:val="20"/>
        </w:rPr>
        <w:t xml:space="preserve"> has </w:t>
      </w:r>
      <w:r w:rsidRPr="005407FC">
        <w:rPr>
          <w:rFonts w:ascii="Arial" w:eastAsia="Times New Roman" w:hAnsi="Arial"/>
          <w:b/>
          <w:sz w:val="22"/>
          <w:szCs w:val="20"/>
        </w:rPr>
        <w:t>sky rocketed</w:t>
      </w:r>
      <w:r w:rsidRPr="005407FC">
        <w:rPr>
          <w:rFonts w:ascii="Arial" w:eastAsia="Times New Roman" w:hAnsi="Arial"/>
          <w:sz w:val="22"/>
          <w:szCs w:val="20"/>
        </w:rPr>
        <w:t xml:space="preserve"> </w:t>
      </w:r>
      <w:r>
        <w:rPr>
          <w:rFonts w:ascii="Arial" w:eastAsia="Times New Roman" w:hAnsi="Arial"/>
          <w:sz w:val="22"/>
          <w:szCs w:val="20"/>
        </w:rPr>
        <w:t xml:space="preserve">since 1990: </w:t>
      </w:r>
    </w:p>
    <w:p w:rsidR="006B27E9" w:rsidRDefault="006B27E9" w:rsidP="00844406">
      <w:pPr>
        <w:rPr>
          <w:rFonts w:ascii="Arial" w:eastAsia="Times New Roman" w:hAnsi="Arial"/>
          <w:sz w:val="22"/>
          <w:szCs w:val="20"/>
        </w:rPr>
      </w:pPr>
    </w:p>
    <w:p w:rsidR="00277AFD" w:rsidRDefault="004347BC" w:rsidP="00277AFD">
      <w:pPr>
        <w:rPr>
          <w:rFonts w:ascii="Arial" w:eastAsia="Times New Roman" w:hAnsi="Arial"/>
          <w:b/>
          <w:sz w:val="22"/>
          <w:szCs w:val="20"/>
        </w:rPr>
      </w:pPr>
      <w:r>
        <w:rPr>
          <w:rFonts w:ascii="Arial" w:eastAsia="Times New Roman" w:hAnsi="Arial"/>
          <w:b/>
          <w:sz w:val="22"/>
          <w:szCs w:val="20"/>
        </w:rPr>
        <w:t xml:space="preserve">U.S. </w:t>
      </w:r>
      <w:r w:rsidR="006B27E9">
        <w:rPr>
          <w:rFonts w:ascii="Arial" w:eastAsia="Times New Roman" w:hAnsi="Arial"/>
          <w:b/>
          <w:sz w:val="22"/>
          <w:szCs w:val="20"/>
        </w:rPr>
        <w:t>Unmarried – Partner Households:</w:t>
      </w:r>
      <w:r w:rsidR="00277AFD">
        <w:rPr>
          <w:rFonts w:ascii="Arial" w:eastAsia="Times New Roman" w:hAnsi="Arial"/>
          <w:b/>
          <w:sz w:val="22"/>
          <w:szCs w:val="20"/>
        </w:rPr>
        <w:t xml:space="preserve">                                                                                                    </w:t>
      </w:r>
    </w:p>
    <w:p w:rsidR="00277AFD" w:rsidRPr="00277AFD" w:rsidRDefault="006B27E9" w:rsidP="00277AF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sz w:val="22"/>
          <w:szCs w:val="22"/>
        </w:rPr>
      </w:pPr>
      <w:r w:rsidRPr="00277AFD">
        <w:rPr>
          <w:rStyle w:val="Strong"/>
          <w:rFonts w:ascii="Arial" w:eastAsia="Times New Roman" w:hAnsi="Arial" w:cs="Arial"/>
          <w:b w:val="0"/>
          <w:color w:val="333333"/>
          <w:sz w:val="22"/>
          <w:szCs w:val="22"/>
        </w:rPr>
        <w:t xml:space="preserve">2012 - 7.8 million - 15.6 million people </w:t>
      </w:r>
      <w:r w:rsidR="00277AFD" w:rsidRPr="00277AFD"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                     </w:t>
      </w:r>
    </w:p>
    <w:p w:rsidR="00277AFD" w:rsidRPr="00277AFD" w:rsidRDefault="006B27E9" w:rsidP="00277AFD">
      <w:pPr>
        <w:pStyle w:val="ListParagraph"/>
        <w:numPr>
          <w:ilvl w:val="0"/>
          <w:numId w:val="9"/>
        </w:numPr>
        <w:rPr>
          <w:rStyle w:val="Strong"/>
          <w:rFonts w:ascii="Arial" w:eastAsia="Times New Roman" w:hAnsi="Arial" w:cs="Arial"/>
          <w:bCs w:val="0"/>
          <w:sz w:val="22"/>
          <w:szCs w:val="22"/>
        </w:rPr>
      </w:pPr>
      <w:r w:rsidRPr="00277AFD">
        <w:rPr>
          <w:rStyle w:val="Strong"/>
          <w:rFonts w:ascii="Arial" w:eastAsia="Times New Roman" w:hAnsi="Arial" w:cs="Arial"/>
          <w:b w:val="0"/>
          <w:color w:val="333333"/>
          <w:sz w:val="22"/>
          <w:szCs w:val="22"/>
        </w:rPr>
        <w:t>2000 - 5.5 million – 11 million people</w:t>
      </w:r>
    </w:p>
    <w:p w:rsidR="005407FC" w:rsidRPr="00F801BA" w:rsidRDefault="005407FC" w:rsidP="00277AFD">
      <w:pPr>
        <w:pStyle w:val="ListParagraph"/>
        <w:numPr>
          <w:ilvl w:val="0"/>
          <w:numId w:val="9"/>
        </w:numPr>
        <w:rPr>
          <w:rStyle w:val="Strong"/>
          <w:rFonts w:ascii="Arial" w:eastAsia="Times New Roman" w:hAnsi="Arial" w:cs="Arial"/>
          <w:bCs w:val="0"/>
          <w:sz w:val="22"/>
          <w:szCs w:val="22"/>
        </w:rPr>
      </w:pPr>
      <w:r w:rsidRPr="00277AFD">
        <w:rPr>
          <w:rStyle w:val="Strong"/>
          <w:rFonts w:ascii="Arial" w:eastAsia="Times New Roman" w:hAnsi="Arial" w:cs="Arial"/>
          <w:b w:val="0"/>
          <w:color w:val="333333"/>
          <w:sz w:val="22"/>
          <w:szCs w:val="22"/>
        </w:rPr>
        <w:t xml:space="preserve">1990 </w:t>
      </w:r>
      <w:r w:rsidR="00844406" w:rsidRPr="00277AFD">
        <w:rPr>
          <w:rStyle w:val="Strong"/>
          <w:rFonts w:ascii="Arial" w:eastAsia="Times New Roman" w:hAnsi="Arial" w:cs="Arial"/>
          <w:b w:val="0"/>
          <w:color w:val="333333"/>
          <w:sz w:val="22"/>
          <w:szCs w:val="22"/>
        </w:rPr>
        <w:t xml:space="preserve">- </w:t>
      </w:r>
      <w:r w:rsidR="006B27E9" w:rsidRPr="00277AFD">
        <w:rPr>
          <w:rStyle w:val="Strong"/>
          <w:rFonts w:ascii="Arial" w:eastAsia="Times New Roman" w:hAnsi="Arial" w:cs="Arial"/>
          <w:b w:val="0"/>
          <w:color w:val="333333"/>
          <w:sz w:val="22"/>
          <w:szCs w:val="22"/>
        </w:rPr>
        <w:t xml:space="preserve">2.8 million -  5.6 million </w:t>
      </w:r>
      <w:r w:rsidR="00277AFD">
        <w:rPr>
          <w:rStyle w:val="Strong"/>
          <w:rFonts w:ascii="Arial" w:eastAsia="Times New Roman" w:hAnsi="Arial" w:cs="Arial"/>
          <w:b w:val="0"/>
          <w:color w:val="333333"/>
          <w:sz w:val="22"/>
          <w:szCs w:val="22"/>
        </w:rPr>
        <w:t xml:space="preserve">people </w:t>
      </w:r>
    </w:p>
    <w:p w:rsidR="00F801BA" w:rsidRPr="00F801BA" w:rsidRDefault="00F801BA" w:rsidP="00F801BA">
      <w:pPr>
        <w:pStyle w:val="ListParagraph"/>
        <w:numPr>
          <w:ilvl w:val="0"/>
          <w:numId w:val="9"/>
        </w:numPr>
        <w:spacing w:after="20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1100% increase since 1975 </w:t>
      </w:r>
    </w:p>
    <w:p w:rsidR="006B27E9" w:rsidRPr="00277AFD" w:rsidRDefault="005407FC" w:rsidP="006B27E9">
      <w:pPr>
        <w:pStyle w:val="ListParagraph"/>
        <w:numPr>
          <w:ilvl w:val="0"/>
          <w:numId w:val="6"/>
        </w:numPr>
        <w:spacing w:after="20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277AFD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Over half of all marriages are preceded by cohabitation </w:t>
      </w:r>
      <w:r w:rsidR="006B27E9" w:rsidRPr="00277AFD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</w:p>
    <w:p w:rsidR="006B27E9" w:rsidRPr="00277AFD" w:rsidRDefault="005407FC" w:rsidP="006B27E9">
      <w:pPr>
        <w:pStyle w:val="ListParagraph"/>
        <w:numPr>
          <w:ilvl w:val="0"/>
          <w:numId w:val="6"/>
        </w:numPr>
        <w:spacing w:after="20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277AFD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Senior single-again adults cohabitate due </w:t>
      </w:r>
      <w:r w:rsidR="00277AFD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to </w:t>
      </w:r>
      <w:r w:rsidRPr="00277AFD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financial penalty of marriage </w:t>
      </w:r>
    </w:p>
    <w:p w:rsidR="005407FC" w:rsidRPr="00277AFD" w:rsidRDefault="005407FC" w:rsidP="006B27E9">
      <w:pPr>
        <w:pStyle w:val="ListParagraph"/>
        <w:numPr>
          <w:ilvl w:val="0"/>
          <w:numId w:val="6"/>
        </w:numPr>
        <w:spacing w:after="20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277AFD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21 % of all unmarried-partner households include children </w:t>
      </w:r>
    </w:p>
    <w:p w:rsidR="005407FC" w:rsidRDefault="005407FC" w:rsidP="004347BC">
      <w:pPr>
        <w:ind w:left="2880"/>
        <w:contextualSpacing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5407FC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-</w:t>
      </w:r>
      <w:r w:rsidRPr="005407FC">
        <w:rPr>
          <w:rFonts w:asciiTheme="minorHAnsi" w:eastAsiaTheme="minorEastAsia" w:hAnsiTheme="minorHAnsi" w:cstheme="minorHAnsi"/>
          <w:i/>
          <w:iCs/>
          <w:color w:val="000000" w:themeColor="text1"/>
          <w:sz w:val="22"/>
          <w:szCs w:val="22"/>
        </w:rPr>
        <w:t>America’s Families and Living Arrangements: 2012</w:t>
      </w:r>
      <w:r w:rsidRPr="005407FC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5407FC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–Step Family Association of America  </w:t>
      </w:r>
      <w:r w:rsidR="006B27E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              </w:t>
      </w:r>
      <w:r w:rsidR="004347BC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      </w:t>
      </w:r>
    </w:p>
    <w:p w:rsidR="005407FC" w:rsidRPr="005407FC" w:rsidRDefault="005407FC" w:rsidP="005407FC">
      <w:pPr>
        <w:rPr>
          <w:rFonts w:ascii="Arial" w:eastAsia="Times New Roman" w:hAnsi="Arial"/>
          <w:sz w:val="22"/>
          <w:szCs w:val="20"/>
        </w:rPr>
      </w:pPr>
    </w:p>
    <w:p w:rsidR="005407FC" w:rsidRPr="00736696" w:rsidRDefault="00736696" w:rsidP="005407FC">
      <w:pPr>
        <w:rPr>
          <w:rFonts w:ascii="Arial" w:eastAsia="Times New Roman" w:hAnsi="Arial"/>
          <w:b/>
          <w:sz w:val="22"/>
          <w:szCs w:val="20"/>
        </w:rPr>
      </w:pPr>
      <w:r>
        <w:rPr>
          <w:rFonts w:ascii="Arial" w:eastAsia="Times New Roman" w:hAnsi="Arial"/>
          <w:b/>
          <w:sz w:val="22"/>
          <w:szCs w:val="20"/>
        </w:rPr>
        <w:t>R</w:t>
      </w:r>
      <w:r w:rsidR="006E2CC4">
        <w:rPr>
          <w:rFonts w:ascii="Arial" w:eastAsia="Times New Roman" w:hAnsi="Arial"/>
          <w:b/>
          <w:sz w:val="22"/>
          <w:szCs w:val="20"/>
        </w:rPr>
        <w:t>easons Couples</w:t>
      </w:r>
      <w:r>
        <w:rPr>
          <w:rFonts w:ascii="Arial" w:eastAsia="Times New Roman" w:hAnsi="Arial"/>
          <w:b/>
          <w:sz w:val="22"/>
          <w:szCs w:val="20"/>
        </w:rPr>
        <w:t xml:space="preserve"> Coh</w:t>
      </w:r>
      <w:r w:rsidR="006E2CC4">
        <w:rPr>
          <w:rFonts w:ascii="Arial" w:eastAsia="Times New Roman" w:hAnsi="Arial"/>
          <w:b/>
          <w:sz w:val="22"/>
          <w:szCs w:val="20"/>
        </w:rPr>
        <w:t>abitate</w:t>
      </w:r>
      <w:r>
        <w:rPr>
          <w:rFonts w:ascii="Arial" w:eastAsia="Times New Roman" w:hAnsi="Arial"/>
          <w:b/>
          <w:sz w:val="22"/>
          <w:szCs w:val="20"/>
        </w:rPr>
        <w:t xml:space="preserve"> Include</w:t>
      </w:r>
      <w:r w:rsidR="005407FC" w:rsidRPr="00736696">
        <w:rPr>
          <w:rFonts w:ascii="Arial" w:eastAsia="Times New Roman" w:hAnsi="Arial"/>
          <w:b/>
          <w:sz w:val="22"/>
          <w:szCs w:val="20"/>
        </w:rPr>
        <w:t>:</w:t>
      </w:r>
    </w:p>
    <w:p w:rsidR="005407FC" w:rsidRPr="005407FC" w:rsidRDefault="005407FC" w:rsidP="005407FC">
      <w:pPr>
        <w:numPr>
          <w:ilvl w:val="1"/>
          <w:numId w:val="2"/>
        </w:numPr>
        <w:rPr>
          <w:rFonts w:ascii="Arial" w:eastAsia="Times New Roman" w:hAnsi="Arial"/>
          <w:sz w:val="22"/>
          <w:szCs w:val="20"/>
        </w:rPr>
      </w:pPr>
      <w:r w:rsidRPr="005407FC">
        <w:rPr>
          <w:rFonts w:ascii="Arial" w:eastAsia="Times New Roman" w:hAnsi="Arial"/>
          <w:sz w:val="22"/>
          <w:szCs w:val="20"/>
        </w:rPr>
        <w:t>Anti-marriage sentiments</w:t>
      </w:r>
      <w:r w:rsidR="00736696">
        <w:rPr>
          <w:rFonts w:ascii="Arial" w:eastAsia="Times New Roman" w:hAnsi="Arial"/>
          <w:sz w:val="22"/>
          <w:szCs w:val="20"/>
        </w:rPr>
        <w:tab/>
      </w:r>
      <w:r w:rsidR="00736696">
        <w:rPr>
          <w:rFonts w:ascii="Arial" w:eastAsia="Times New Roman" w:hAnsi="Arial"/>
          <w:sz w:val="22"/>
          <w:szCs w:val="20"/>
        </w:rPr>
        <w:tab/>
        <w:t xml:space="preserve">-Hope of marriage </w:t>
      </w:r>
    </w:p>
    <w:p w:rsidR="005407FC" w:rsidRDefault="0060619B" w:rsidP="005407FC">
      <w:pPr>
        <w:numPr>
          <w:ilvl w:val="1"/>
          <w:numId w:val="2"/>
        </w:numPr>
        <w:rPr>
          <w:rFonts w:ascii="Arial" w:eastAsia="Times New Roman" w:hAnsi="Arial"/>
          <w:sz w:val="22"/>
          <w:szCs w:val="20"/>
        </w:rPr>
      </w:pPr>
      <w:r>
        <w:rPr>
          <w:rFonts w:ascii="Arial" w:eastAsia="Times New Roman" w:hAnsi="Arial"/>
          <w:sz w:val="22"/>
          <w:szCs w:val="20"/>
        </w:rPr>
        <w:t>Financial reasons</w:t>
      </w:r>
      <w:r w:rsidR="00736696">
        <w:rPr>
          <w:rFonts w:ascii="Arial" w:eastAsia="Times New Roman" w:hAnsi="Arial"/>
          <w:sz w:val="22"/>
          <w:szCs w:val="20"/>
        </w:rPr>
        <w:tab/>
      </w:r>
      <w:r w:rsidR="00736696">
        <w:rPr>
          <w:rFonts w:ascii="Arial" w:eastAsia="Times New Roman" w:hAnsi="Arial"/>
          <w:sz w:val="22"/>
          <w:szCs w:val="20"/>
        </w:rPr>
        <w:tab/>
      </w:r>
      <w:r w:rsidR="00736696">
        <w:rPr>
          <w:rFonts w:ascii="Arial" w:eastAsia="Times New Roman" w:hAnsi="Arial"/>
          <w:sz w:val="22"/>
          <w:szCs w:val="20"/>
        </w:rPr>
        <w:tab/>
        <w:t xml:space="preserve">-Lack of stigma </w:t>
      </w:r>
    </w:p>
    <w:p w:rsidR="0060619B" w:rsidRPr="005407FC" w:rsidRDefault="0060619B" w:rsidP="005407FC">
      <w:pPr>
        <w:numPr>
          <w:ilvl w:val="1"/>
          <w:numId w:val="2"/>
        </w:numPr>
        <w:rPr>
          <w:rFonts w:ascii="Arial" w:eastAsia="Times New Roman" w:hAnsi="Arial"/>
          <w:sz w:val="22"/>
          <w:szCs w:val="20"/>
        </w:rPr>
      </w:pPr>
      <w:r>
        <w:rPr>
          <w:rFonts w:ascii="Arial" w:eastAsia="Times New Roman" w:hAnsi="Arial"/>
          <w:sz w:val="22"/>
          <w:szCs w:val="20"/>
        </w:rPr>
        <w:t xml:space="preserve">Easy access to sex </w:t>
      </w:r>
      <w:r w:rsidR="00736696">
        <w:rPr>
          <w:rFonts w:ascii="Arial" w:eastAsia="Times New Roman" w:hAnsi="Arial"/>
          <w:sz w:val="22"/>
          <w:szCs w:val="20"/>
        </w:rPr>
        <w:tab/>
      </w:r>
      <w:r w:rsidR="00736696">
        <w:rPr>
          <w:rFonts w:ascii="Arial" w:eastAsia="Times New Roman" w:hAnsi="Arial"/>
          <w:sz w:val="22"/>
          <w:szCs w:val="20"/>
        </w:rPr>
        <w:tab/>
      </w:r>
      <w:r w:rsidR="00736696">
        <w:rPr>
          <w:rFonts w:ascii="Arial" w:eastAsia="Times New Roman" w:hAnsi="Arial"/>
          <w:sz w:val="22"/>
          <w:szCs w:val="20"/>
        </w:rPr>
        <w:tab/>
        <w:t>-Conformity to social pressure</w:t>
      </w:r>
    </w:p>
    <w:p w:rsidR="005407FC" w:rsidRPr="00736696" w:rsidRDefault="00736696" w:rsidP="00736696">
      <w:pPr>
        <w:pStyle w:val="ListParagraph"/>
        <w:numPr>
          <w:ilvl w:val="1"/>
          <w:numId w:val="2"/>
        </w:numPr>
        <w:rPr>
          <w:rFonts w:ascii="Arial" w:eastAsia="Times New Roman" w:hAnsi="Arial"/>
          <w:sz w:val="22"/>
          <w:szCs w:val="20"/>
        </w:rPr>
      </w:pPr>
      <w:r>
        <w:rPr>
          <w:rFonts w:ascii="Arial" w:eastAsia="Times New Roman" w:hAnsi="Arial"/>
          <w:sz w:val="22"/>
          <w:szCs w:val="20"/>
        </w:rPr>
        <w:t>Prove</w:t>
      </w:r>
      <w:r w:rsidR="0060619B" w:rsidRPr="00736696">
        <w:rPr>
          <w:rFonts w:ascii="Arial" w:eastAsia="Times New Roman" w:hAnsi="Arial"/>
          <w:sz w:val="22"/>
          <w:szCs w:val="20"/>
        </w:rPr>
        <w:t xml:space="preserve"> compatibility</w:t>
      </w:r>
      <w:r w:rsidRPr="00736696">
        <w:rPr>
          <w:rFonts w:ascii="Arial" w:eastAsia="Times New Roman" w:hAnsi="Arial"/>
          <w:sz w:val="22"/>
          <w:szCs w:val="20"/>
        </w:rPr>
        <w:tab/>
      </w:r>
      <w:r w:rsidRPr="00736696">
        <w:rPr>
          <w:rFonts w:ascii="Arial" w:eastAsia="Times New Roman" w:hAnsi="Arial"/>
          <w:sz w:val="22"/>
          <w:szCs w:val="20"/>
        </w:rPr>
        <w:tab/>
      </w:r>
      <w:r>
        <w:rPr>
          <w:rFonts w:ascii="Arial" w:eastAsia="Times New Roman" w:hAnsi="Arial"/>
          <w:sz w:val="22"/>
          <w:szCs w:val="20"/>
        </w:rPr>
        <w:tab/>
        <w:t xml:space="preserve">-Avoid divorce </w:t>
      </w:r>
    </w:p>
    <w:p w:rsidR="006E2CC4" w:rsidRDefault="006E2CC4" w:rsidP="005407FC">
      <w:pPr>
        <w:rPr>
          <w:rFonts w:ascii="Arial" w:eastAsia="Times New Roman" w:hAnsi="Arial"/>
          <w:sz w:val="22"/>
          <w:szCs w:val="20"/>
        </w:rPr>
      </w:pPr>
    </w:p>
    <w:p w:rsidR="005407FC" w:rsidRPr="006E2CC4" w:rsidRDefault="006E2CC4" w:rsidP="005407FC">
      <w:pPr>
        <w:rPr>
          <w:rFonts w:ascii="Arial" w:eastAsia="Times New Roman" w:hAnsi="Arial"/>
          <w:b/>
          <w:sz w:val="22"/>
          <w:szCs w:val="20"/>
        </w:rPr>
      </w:pPr>
      <w:r>
        <w:rPr>
          <w:rFonts w:ascii="Arial" w:eastAsia="Times New Roman" w:hAnsi="Arial"/>
          <w:b/>
          <w:sz w:val="22"/>
          <w:szCs w:val="20"/>
        </w:rPr>
        <w:t xml:space="preserve">Is Culture Speaking Louder Than the Church? </w:t>
      </w:r>
    </w:p>
    <w:p w:rsidR="00736696" w:rsidRDefault="005407FC" w:rsidP="00736696">
      <w:pPr>
        <w:rPr>
          <w:rFonts w:ascii="Arial" w:eastAsia="Times New Roman" w:hAnsi="Arial"/>
          <w:sz w:val="22"/>
          <w:szCs w:val="20"/>
        </w:rPr>
      </w:pPr>
      <w:r w:rsidRPr="005407FC">
        <w:rPr>
          <w:rFonts w:ascii="Arial" w:eastAsia="Times New Roman" w:hAnsi="Arial"/>
          <w:sz w:val="22"/>
          <w:szCs w:val="20"/>
        </w:rPr>
        <w:t>The church needs to be aware of this growing trend and respond accordingly!  Non-Christians are not the only people cohabiting. Many pastors no longer preach against cohabitation for fear of offending someone, and as a result, people may hear on</w:t>
      </w:r>
      <w:r w:rsidR="00736696">
        <w:rPr>
          <w:rFonts w:ascii="Arial" w:eastAsia="Times New Roman" w:hAnsi="Arial"/>
          <w:sz w:val="22"/>
          <w:szCs w:val="20"/>
        </w:rPr>
        <w:t>ly signals of silence from the C</w:t>
      </w:r>
      <w:r w:rsidRPr="005407FC">
        <w:rPr>
          <w:rFonts w:ascii="Arial" w:eastAsia="Times New Roman" w:hAnsi="Arial"/>
          <w:sz w:val="22"/>
          <w:szCs w:val="20"/>
        </w:rPr>
        <w:t>hurch, and signals of “GO” from cultu</w:t>
      </w:r>
      <w:r w:rsidR="00651AF3">
        <w:rPr>
          <w:rFonts w:ascii="Arial" w:eastAsia="Times New Roman" w:hAnsi="Arial"/>
          <w:sz w:val="22"/>
          <w:szCs w:val="20"/>
        </w:rPr>
        <w:t xml:space="preserve">re!  The Church needs to teach </w:t>
      </w:r>
      <w:r w:rsidRPr="005407FC">
        <w:rPr>
          <w:rFonts w:ascii="Arial" w:eastAsia="Times New Roman" w:hAnsi="Arial"/>
          <w:sz w:val="22"/>
          <w:szCs w:val="20"/>
        </w:rPr>
        <w:t>b</w:t>
      </w:r>
      <w:r w:rsidR="0000731E">
        <w:rPr>
          <w:rFonts w:ascii="Arial" w:eastAsia="Times New Roman" w:hAnsi="Arial"/>
          <w:sz w:val="22"/>
          <w:szCs w:val="20"/>
        </w:rPr>
        <w:t>iblical and ethical reasons and</w:t>
      </w:r>
      <w:r w:rsidR="00736696">
        <w:rPr>
          <w:rFonts w:ascii="Arial" w:eastAsia="Times New Roman" w:hAnsi="Arial"/>
          <w:sz w:val="22"/>
          <w:szCs w:val="20"/>
        </w:rPr>
        <w:t xml:space="preserve"> benefits of </w:t>
      </w:r>
      <w:r w:rsidRPr="005407FC">
        <w:rPr>
          <w:rFonts w:ascii="Arial" w:eastAsia="Times New Roman" w:hAnsi="Arial"/>
          <w:sz w:val="22"/>
          <w:szCs w:val="20"/>
        </w:rPr>
        <w:t>wait</w:t>
      </w:r>
      <w:r w:rsidR="00736696">
        <w:rPr>
          <w:rFonts w:ascii="Arial" w:eastAsia="Times New Roman" w:hAnsi="Arial"/>
          <w:sz w:val="22"/>
          <w:szCs w:val="20"/>
        </w:rPr>
        <w:t>ing</w:t>
      </w:r>
      <w:r w:rsidR="00651AF3">
        <w:rPr>
          <w:rFonts w:ascii="Arial" w:eastAsia="Times New Roman" w:hAnsi="Arial"/>
          <w:sz w:val="22"/>
          <w:szCs w:val="20"/>
        </w:rPr>
        <w:t xml:space="preserve"> </w:t>
      </w:r>
      <w:r w:rsidRPr="005407FC">
        <w:rPr>
          <w:rFonts w:ascii="Arial" w:eastAsia="Times New Roman" w:hAnsi="Arial"/>
          <w:sz w:val="22"/>
          <w:szCs w:val="20"/>
        </w:rPr>
        <w:t>ti</w:t>
      </w:r>
      <w:r w:rsidR="00651AF3">
        <w:rPr>
          <w:rFonts w:ascii="Arial" w:eastAsia="Times New Roman" w:hAnsi="Arial"/>
          <w:sz w:val="22"/>
          <w:szCs w:val="20"/>
        </w:rPr>
        <w:t>l</w:t>
      </w:r>
      <w:r w:rsidRPr="005407FC">
        <w:rPr>
          <w:rFonts w:ascii="Arial" w:eastAsia="Times New Roman" w:hAnsi="Arial"/>
          <w:sz w:val="22"/>
          <w:szCs w:val="20"/>
        </w:rPr>
        <w:t>l marriage to live with a partner.</w:t>
      </w:r>
    </w:p>
    <w:p w:rsidR="00651AF3" w:rsidRDefault="00651AF3" w:rsidP="00736696">
      <w:pPr>
        <w:rPr>
          <w:rFonts w:ascii="Arial" w:eastAsia="Times New Roman" w:hAnsi="Arial"/>
          <w:sz w:val="22"/>
          <w:szCs w:val="20"/>
        </w:rPr>
      </w:pPr>
    </w:p>
    <w:p w:rsidR="005407FC" w:rsidRPr="00736696" w:rsidRDefault="00651AF3" w:rsidP="00736696">
      <w:pPr>
        <w:pStyle w:val="ListParagraph"/>
        <w:numPr>
          <w:ilvl w:val="0"/>
          <w:numId w:val="11"/>
        </w:numPr>
        <w:rPr>
          <w:rFonts w:ascii="Arial" w:eastAsia="Times New Roman" w:hAnsi="Arial"/>
          <w:sz w:val="22"/>
          <w:szCs w:val="20"/>
        </w:rPr>
      </w:pPr>
      <w:r>
        <w:rPr>
          <w:rFonts w:ascii="Arial" w:eastAsia="Times New Roman" w:hAnsi="Arial"/>
          <w:sz w:val="22"/>
          <w:szCs w:val="20"/>
        </w:rPr>
        <w:t>Principles of w</w:t>
      </w:r>
      <w:r w:rsidR="005407FC" w:rsidRPr="00736696">
        <w:rPr>
          <w:rFonts w:ascii="Arial" w:eastAsia="Times New Roman" w:hAnsi="Arial"/>
          <w:sz w:val="22"/>
          <w:szCs w:val="20"/>
        </w:rPr>
        <w:t>ise mate selection</w:t>
      </w:r>
    </w:p>
    <w:p w:rsidR="00651AF3" w:rsidRDefault="00651AF3" w:rsidP="00651AF3">
      <w:pPr>
        <w:pStyle w:val="ListParagraph"/>
        <w:numPr>
          <w:ilvl w:val="0"/>
          <w:numId w:val="11"/>
        </w:numPr>
        <w:rPr>
          <w:rFonts w:ascii="Arial" w:eastAsia="Times New Roman" w:hAnsi="Arial"/>
          <w:sz w:val="22"/>
          <w:szCs w:val="20"/>
        </w:rPr>
      </w:pPr>
      <w:r>
        <w:rPr>
          <w:rFonts w:ascii="Arial" w:eastAsia="Times New Roman" w:hAnsi="Arial"/>
          <w:sz w:val="22"/>
          <w:szCs w:val="20"/>
        </w:rPr>
        <w:t>Importance of life</w:t>
      </w:r>
      <w:r w:rsidR="005407FC" w:rsidRPr="00736696">
        <w:rPr>
          <w:rFonts w:ascii="Arial" w:eastAsia="Times New Roman" w:hAnsi="Arial"/>
          <w:sz w:val="22"/>
          <w:szCs w:val="20"/>
        </w:rPr>
        <w:t xml:space="preserve"> commitment to marriage (Matthew 19:6)</w:t>
      </w:r>
    </w:p>
    <w:p w:rsidR="0000731E" w:rsidRDefault="0000731E" w:rsidP="00651AF3">
      <w:pPr>
        <w:pStyle w:val="ListParagraph"/>
        <w:numPr>
          <w:ilvl w:val="0"/>
          <w:numId w:val="11"/>
        </w:numPr>
        <w:rPr>
          <w:rFonts w:ascii="Arial" w:eastAsia="Times New Roman" w:hAnsi="Arial"/>
          <w:sz w:val="22"/>
          <w:szCs w:val="20"/>
        </w:rPr>
      </w:pPr>
      <w:r>
        <w:rPr>
          <w:rFonts w:ascii="Arial" w:eastAsia="Times New Roman" w:hAnsi="Arial"/>
          <w:sz w:val="22"/>
          <w:szCs w:val="20"/>
        </w:rPr>
        <w:t>Higher divorce rate for those who cohabitate</w:t>
      </w:r>
    </w:p>
    <w:p w:rsidR="005407FC" w:rsidRPr="00651AF3" w:rsidRDefault="00736696" w:rsidP="00651AF3">
      <w:pPr>
        <w:pStyle w:val="ListParagraph"/>
        <w:numPr>
          <w:ilvl w:val="0"/>
          <w:numId w:val="11"/>
        </w:numPr>
        <w:rPr>
          <w:rFonts w:ascii="Arial" w:eastAsia="Times New Roman" w:hAnsi="Arial"/>
          <w:sz w:val="22"/>
          <w:szCs w:val="20"/>
        </w:rPr>
      </w:pPr>
      <w:r w:rsidRPr="00651AF3">
        <w:rPr>
          <w:rFonts w:ascii="Arial" w:hAnsi="Arial" w:cs="Arial"/>
          <w:sz w:val="22"/>
          <w:szCs w:val="22"/>
        </w:rPr>
        <w:t>C</w:t>
      </w:r>
      <w:r w:rsidR="005407FC" w:rsidRPr="00651AF3">
        <w:rPr>
          <w:rFonts w:ascii="Arial" w:hAnsi="Arial" w:cs="Arial"/>
          <w:sz w:val="22"/>
          <w:szCs w:val="22"/>
        </w:rPr>
        <w:t>onsequences of sex outside of marriage</w:t>
      </w:r>
      <w:r w:rsidR="006E2CC4">
        <w:rPr>
          <w:rFonts w:ascii="Arial" w:hAnsi="Arial" w:cs="Arial"/>
          <w:sz w:val="22"/>
          <w:szCs w:val="22"/>
        </w:rPr>
        <w:t xml:space="preserve"> &amp; a lifetime commitment</w:t>
      </w:r>
      <w:r w:rsidR="00651AF3" w:rsidRPr="00651AF3">
        <w:rPr>
          <w:rFonts w:ascii="Arial" w:hAnsi="Arial" w:cs="Arial"/>
          <w:sz w:val="22"/>
          <w:szCs w:val="22"/>
        </w:rPr>
        <w:t xml:space="preserve"> </w:t>
      </w:r>
      <w:r w:rsidR="006E2CC4">
        <w:rPr>
          <w:rFonts w:ascii="Arial" w:hAnsi="Arial" w:cs="Arial"/>
          <w:sz w:val="22"/>
          <w:szCs w:val="22"/>
        </w:rPr>
        <w:tab/>
        <w:t xml:space="preserve">                   </w:t>
      </w:r>
      <w:r w:rsidR="00651AF3" w:rsidRPr="00651AF3">
        <w:rPr>
          <w:rFonts w:ascii="Arial" w:hAnsi="Arial" w:cs="Arial"/>
          <w:sz w:val="22"/>
          <w:szCs w:val="22"/>
        </w:rPr>
        <w:t xml:space="preserve">(immoral memories, </w:t>
      </w:r>
      <w:r w:rsidR="006E2CC4">
        <w:rPr>
          <w:rFonts w:ascii="Arial" w:hAnsi="Arial" w:cs="Arial"/>
          <w:sz w:val="22"/>
          <w:szCs w:val="22"/>
        </w:rPr>
        <w:t xml:space="preserve">pain of </w:t>
      </w:r>
      <w:r w:rsidRPr="00651AF3">
        <w:rPr>
          <w:rFonts w:ascii="Arial" w:hAnsi="Arial" w:cs="Arial"/>
          <w:sz w:val="22"/>
          <w:szCs w:val="22"/>
        </w:rPr>
        <w:t xml:space="preserve">break up, </w:t>
      </w:r>
      <w:r w:rsidR="00651AF3" w:rsidRPr="00651AF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p</w:t>
      </w:r>
      <w:r w:rsidRPr="00651AF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regnancy</w:t>
      </w:r>
      <w:r w:rsidR="00651AF3" w:rsidRPr="00651AF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, </w:t>
      </w:r>
      <w:r w:rsidR="00651AF3" w:rsidRPr="00651AF3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v</w:t>
      </w:r>
      <w:r w:rsidRPr="00651AF3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enereal diseases</w:t>
      </w:r>
      <w:r w:rsidR="00651AF3" w:rsidRPr="00651AF3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, c</w:t>
      </w:r>
      <w:r w:rsidR="006E2CC4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hildren unprepared </w:t>
      </w:r>
      <w:r w:rsidRPr="00651AF3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for</w:t>
      </w:r>
      <w:r w:rsidR="00651AF3" w:rsidRPr="00651AF3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, s</w:t>
      </w:r>
      <w:r w:rsidRPr="00651AF3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exual disillusionment</w:t>
      </w:r>
      <w:r w:rsidR="00651AF3" w:rsidRPr="00651AF3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,</w:t>
      </w:r>
      <w:r w:rsidR="006E2CC4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="00651AF3" w:rsidRPr="00651AF3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</w:t>
      </w:r>
      <w:r w:rsidRPr="00651AF3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istrust/distrust of opposite sex</w:t>
      </w:r>
      <w:r w:rsidR="00651AF3" w:rsidRPr="00651AF3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etc.)</w:t>
      </w:r>
    </w:p>
    <w:p w:rsidR="005407FC" w:rsidRPr="00736696" w:rsidRDefault="00651AF3" w:rsidP="00736696">
      <w:pPr>
        <w:pStyle w:val="ListParagraph"/>
        <w:numPr>
          <w:ilvl w:val="0"/>
          <w:numId w:val="11"/>
        </w:numPr>
        <w:rPr>
          <w:rFonts w:ascii="Arial" w:eastAsia="Times New Roman" w:hAnsi="Arial"/>
          <w:sz w:val="22"/>
          <w:szCs w:val="20"/>
        </w:rPr>
      </w:pPr>
      <w:r>
        <w:rPr>
          <w:rFonts w:ascii="Arial" w:eastAsia="Times New Roman" w:hAnsi="Arial"/>
          <w:sz w:val="22"/>
          <w:szCs w:val="20"/>
        </w:rPr>
        <w:t>Biblical foundations of &amp; reasons for</w:t>
      </w:r>
      <w:r w:rsidR="005407FC" w:rsidRPr="00736696">
        <w:rPr>
          <w:rFonts w:ascii="Arial" w:eastAsia="Times New Roman" w:hAnsi="Arial"/>
          <w:sz w:val="22"/>
          <w:szCs w:val="20"/>
        </w:rPr>
        <w:t xml:space="preserve"> marriage (Genesis 2:18-26)</w:t>
      </w:r>
    </w:p>
    <w:p w:rsidR="005407FC" w:rsidRPr="005407FC" w:rsidRDefault="005407FC" w:rsidP="005407FC">
      <w:pPr>
        <w:rPr>
          <w:rFonts w:ascii="Arial" w:eastAsia="Times New Roman" w:hAnsi="Arial"/>
          <w:sz w:val="22"/>
          <w:szCs w:val="20"/>
        </w:rPr>
      </w:pPr>
    </w:p>
    <w:p w:rsidR="00417786" w:rsidRDefault="00651AF3" w:rsidP="005407FC">
      <w:pPr>
        <w:rPr>
          <w:rStyle w:val="bodyhighlight1"/>
          <w:b w:val="0"/>
          <w:color w:val="auto"/>
          <w:sz w:val="22"/>
          <w:szCs w:val="22"/>
        </w:rPr>
      </w:pPr>
      <w:r w:rsidRPr="00651AF3">
        <w:rPr>
          <w:rStyle w:val="bodyhighlight1"/>
          <w:color w:val="auto"/>
          <w:sz w:val="22"/>
          <w:szCs w:val="22"/>
        </w:rPr>
        <w:t>Recommended Resource</w:t>
      </w:r>
      <w:r w:rsidRPr="00651AF3">
        <w:rPr>
          <w:rStyle w:val="bodyhighlight1"/>
          <w:b w:val="0"/>
          <w:color w:val="auto"/>
          <w:sz w:val="22"/>
          <w:szCs w:val="22"/>
        </w:rPr>
        <w:t>:</w:t>
      </w:r>
    </w:p>
    <w:p w:rsidR="00417786" w:rsidRDefault="005407FC" w:rsidP="005407FC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51AF3">
        <w:rPr>
          <w:rStyle w:val="bodyhighlight1"/>
          <w:b w:val="0"/>
          <w:color w:val="auto"/>
          <w:sz w:val="22"/>
          <w:szCs w:val="22"/>
        </w:rPr>
        <w:t xml:space="preserve">Living Together </w:t>
      </w:r>
      <w:r w:rsidR="00651AF3">
        <w:rPr>
          <w:rStyle w:val="bodyhighlight1"/>
          <w:b w:val="0"/>
          <w:color w:val="auto"/>
          <w:sz w:val="22"/>
          <w:szCs w:val="22"/>
        </w:rPr>
        <w:t>- Myths, Risks &amp;</w:t>
      </w:r>
      <w:r w:rsidRPr="00651AF3">
        <w:rPr>
          <w:rStyle w:val="bodyhighlight1"/>
          <w:b w:val="0"/>
          <w:color w:val="auto"/>
          <w:sz w:val="22"/>
          <w:szCs w:val="22"/>
        </w:rPr>
        <w:t xml:space="preserve"> Answers</w:t>
      </w:r>
      <w:r w:rsidRPr="00651AF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651AF3">
        <w:rPr>
          <w:rStyle w:val="Strong"/>
          <w:rFonts w:ascii="Arial" w:hAnsi="Arial" w:cs="Arial"/>
          <w:b w:val="0"/>
          <w:sz w:val="22"/>
          <w:szCs w:val="22"/>
        </w:rPr>
        <w:t>-</w:t>
      </w:r>
      <w:r w:rsidR="004347BC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417786">
        <w:rPr>
          <w:rStyle w:val="Strong"/>
          <w:rFonts w:ascii="Arial" w:hAnsi="Arial" w:cs="Arial"/>
          <w:b w:val="0"/>
          <w:sz w:val="22"/>
          <w:szCs w:val="22"/>
        </w:rPr>
        <w:t>Mike &amp; Harriet McManus</w:t>
      </w:r>
    </w:p>
    <w:p w:rsidR="005407FC" w:rsidRPr="00651AF3" w:rsidRDefault="00AD74B2" w:rsidP="005407FC">
      <w:pPr>
        <w:rPr>
          <w:rFonts w:ascii="Arial" w:eastAsia="Times New Roman" w:hAnsi="Arial" w:cs="Arial"/>
          <w:b/>
          <w:sz w:val="22"/>
          <w:szCs w:val="22"/>
        </w:rPr>
      </w:pPr>
      <w:hyperlink r:id="rId7" w:history="1">
        <w:r w:rsidR="004347BC" w:rsidRPr="00ED350B">
          <w:rPr>
            <w:rStyle w:val="Hyperlink"/>
            <w:rFonts w:ascii="Arial" w:hAnsi="Arial" w:cs="Arial"/>
            <w:sz w:val="22"/>
            <w:szCs w:val="22"/>
          </w:rPr>
          <w:t>http://www.marriagesavers.org/sitems/Contact/biography.htm</w:t>
        </w:r>
      </w:hyperlink>
      <w:r w:rsidR="004347BC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407FC" w:rsidRPr="00651AF3">
        <w:rPr>
          <w:rFonts w:ascii="Arial" w:hAnsi="Arial" w:cs="Arial"/>
          <w:b/>
          <w:bCs/>
          <w:sz w:val="22"/>
          <w:szCs w:val="22"/>
        </w:rPr>
        <w:br/>
      </w:r>
    </w:p>
    <w:p w:rsidR="00352EA3" w:rsidRDefault="00352EA3" w:rsidP="00352EA3">
      <w:r>
        <w:t xml:space="preserve">Dennis Franck – Coach, Consultant, Speaker  </w:t>
      </w:r>
    </w:p>
    <w:p w:rsidR="00352EA3" w:rsidRDefault="00352EA3">
      <w:r>
        <w:t xml:space="preserve">Franck Insights – Equipping Leaders, Single Adults &amp; Their Families </w:t>
      </w:r>
    </w:p>
    <w:p w:rsidR="00352EA3" w:rsidRPr="005407FC" w:rsidRDefault="00352EA3">
      <w:hyperlink r:id="rId8" w:history="1">
        <w:r w:rsidRPr="00E257B0">
          <w:rPr>
            <w:rStyle w:val="Hyperlink"/>
          </w:rPr>
          <w:t>franckinsights@gmail.com</w:t>
        </w:r>
      </w:hyperlink>
      <w:r>
        <w:t xml:space="preserve">    </w:t>
      </w:r>
      <w:hyperlink r:id="rId9" w:history="1">
        <w:r w:rsidRPr="00E257B0">
          <w:rPr>
            <w:rStyle w:val="Hyperlink"/>
          </w:rPr>
          <w:t>www.franckinsights.com</w:t>
        </w:r>
      </w:hyperlink>
    </w:p>
    <w:sectPr w:rsidR="00352EA3" w:rsidRPr="0054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B2" w:rsidRDefault="00AD74B2" w:rsidP="005407FC">
      <w:r>
        <w:separator/>
      </w:r>
    </w:p>
  </w:endnote>
  <w:endnote w:type="continuationSeparator" w:id="0">
    <w:p w:rsidR="00AD74B2" w:rsidRDefault="00AD74B2" w:rsidP="0054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B2" w:rsidRDefault="00AD74B2" w:rsidP="005407FC">
      <w:r>
        <w:separator/>
      </w:r>
    </w:p>
  </w:footnote>
  <w:footnote w:type="continuationSeparator" w:id="0">
    <w:p w:rsidR="00AD74B2" w:rsidRDefault="00AD74B2" w:rsidP="0054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CF9"/>
    <w:multiLevelType w:val="hybridMultilevel"/>
    <w:tmpl w:val="EC58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4898"/>
    <w:multiLevelType w:val="hybridMultilevel"/>
    <w:tmpl w:val="5D667BD8"/>
    <w:lvl w:ilvl="0" w:tplc="6F209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84CA6">
      <w:start w:val="32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E3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C6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64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66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48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8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22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AB0E2F"/>
    <w:multiLevelType w:val="hybridMultilevel"/>
    <w:tmpl w:val="AB823F24"/>
    <w:lvl w:ilvl="0" w:tplc="CA1AFB2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855CB4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2" w:tplc="A65223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3" w:tplc="92AAF1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4" w:tplc="749CF9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5" w:tplc="2BB060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6" w:tplc="12ACB84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7" w:tplc="79124CB6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  <w:lvl w:ilvl="8" w:tplc="662C1FE4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Times New Roman" w:hAnsi="Times New Roman" w:hint="default"/>
      </w:rPr>
    </w:lvl>
  </w:abstractNum>
  <w:abstractNum w:abstractNumId="3">
    <w:nsid w:val="2D95672B"/>
    <w:multiLevelType w:val="hybridMultilevel"/>
    <w:tmpl w:val="5AC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94416"/>
    <w:multiLevelType w:val="hybridMultilevel"/>
    <w:tmpl w:val="DF16C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C3393"/>
    <w:multiLevelType w:val="hybridMultilevel"/>
    <w:tmpl w:val="4EDE296A"/>
    <w:lvl w:ilvl="0" w:tplc="C44AD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7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AA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6C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2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E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80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62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E3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B27277"/>
    <w:multiLevelType w:val="hybridMultilevel"/>
    <w:tmpl w:val="16D65A4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57550DF1"/>
    <w:multiLevelType w:val="hybridMultilevel"/>
    <w:tmpl w:val="3600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45EE3"/>
    <w:multiLevelType w:val="hybridMultilevel"/>
    <w:tmpl w:val="EEC21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F316BD"/>
    <w:multiLevelType w:val="hybridMultilevel"/>
    <w:tmpl w:val="3818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E51FD"/>
    <w:multiLevelType w:val="multilevel"/>
    <w:tmpl w:val="2D9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B145B"/>
    <w:multiLevelType w:val="hybridMultilevel"/>
    <w:tmpl w:val="529E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FC"/>
    <w:rsid w:val="0000731E"/>
    <w:rsid w:val="00277AFD"/>
    <w:rsid w:val="00352EA3"/>
    <w:rsid w:val="00417786"/>
    <w:rsid w:val="004347BC"/>
    <w:rsid w:val="005407FC"/>
    <w:rsid w:val="005A7A51"/>
    <w:rsid w:val="0060619B"/>
    <w:rsid w:val="00651AF3"/>
    <w:rsid w:val="006B27E9"/>
    <w:rsid w:val="006E2CC4"/>
    <w:rsid w:val="00736696"/>
    <w:rsid w:val="00821BBA"/>
    <w:rsid w:val="00827DB0"/>
    <w:rsid w:val="00844406"/>
    <w:rsid w:val="00A27879"/>
    <w:rsid w:val="00AD74B2"/>
    <w:rsid w:val="00C8225C"/>
    <w:rsid w:val="00C9053D"/>
    <w:rsid w:val="00D05C8B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E1990-600B-4252-8479-032E687A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7FC"/>
    <w:pPr>
      <w:spacing w:before="100" w:beforeAutospacing="1" w:after="100" w:afterAutospacing="1" w:line="270" w:lineRule="atLeast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5407FC"/>
    <w:rPr>
      <w:b/>
      <w:bCs/>
    </w:rPr>
  </w:style>
  <w:style w:type="character" w:styleId="Emphasis">
    <w:name w:val="Emphasis"/>
    <w:basedOn w:val="DefaultParagraphFont"/>
    <w:uiPriority w:val="20"/>
    <w:qFormat/>
    <w:rsid w:val="005407FC"/>
    <w:rPr>
      <w:i/>
      <w:iCs/>
    </w:rPr>
  </w:style>
  <w:style w:type="paragraph" w:styleId="FootnoteText">
    <w:name w:val="footnote text"/>
    <w:basedOn w:val="Normal"/>
    <w:link w:val="FootnoteTextChar"/>
    <w:semiHidden/>
    <w:rsid w:val="005407FC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0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407FC"/>
    <w:rPr>
      <w:vertAlign w:val="superscript"/>
    </w:rPr>
  </w:style>
  <w:style w:type="character" w:customStyle="1" w:styleId="bodyhighlight1">
    <w:name w:val="bodyhighlight1"/>
    <w:basedOn w:val="DefaultParagraphFont"/>
    <w:rsid w:val="005407FC"/>
    <w:rPr>
      <w:rFonts w:ascii="Arial" w:hAnsi="Arial" w:cs="Arial" w:hint="default"/>
      <w:b/>
      <w:bCs/>
      <w:color w:val="556279"/>
      <w:sz w:val="21"/>
      <w:szCs w:val="21"/>
    </w:rPr>
  </w:style>
  <w:style w:type="paragraph" w:styleId="ListParagraph">
    <w:name w:val="List Paragraph"/>
    <w:basedOn w:val="Normal"/>
    <w:uiPriority w:val="34"/>
    <w:qFormat/>
    <w:rsid w:val="006B2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kinsigh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riagesavers.org/sitems/Contact/biograph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anckinsigh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Council of the A/G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Franck, Dennis</dc:creator>
  <cp:lastModifiedBy>DFranck</cp:lastModifiedBy>
  <cp:revision>5</cp:revision>
  <dcterms:created xsi:type="dcterms:W3CDTF">2013-02-08T18:03:00Z</dcterms:created>
  <dcterms:modified xsi:type="dcterms:W3CDTF">2014-07-31T01:27:00Z</dcterms:modified>
</cp:coreProperties>
</file>