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01" w:rsidRPr="00B46D01" w:rsidRDefault="00B46D01" w:rsidP="00B46D01">
      <w:pPr>
        <w:widowControl w:val="0"/>
        <w:autoSpaceDE w:val="0"/>
        <w:autoSpaceDN w:val="0"/>
        <w:adjustRightInd w:val="0"/>
        <w:rPr>
          <w:rFonts w:ascii="Times" w:hAnsi="Times" w:cs="Times"/>
          <w:b/>
          <w:bCs/>
          <w:color w:val="1A1A1A"/>
          <w:sz w:val="40"/>
          <w:szCs w:val="32"/>
        </w:rPr>
      </w:pPr>
      <w:r w:rsidRPr="00B46D01">
        <w:rPr>
          <w:rFonts w:ascii="Times" w:hAnsi="Times" w:cs="Times"/>
          <w:b/>
          <w:bCs/>
          <w:noProof/>
          <w:color w:val="1A1A1A"/>
          <w:sz w:val="40"/>
          <w:szCs w:val="32"/>
        </w:rPr>
        <w:drawing>
          <wp:anchor distT="0" distB="0" distL="114300" distR="114300" simplePos="0" relativeHeight="251658240" behindDoc="0" locked="0" layoutInCell="1" allowOverlap="1" wp14:anchorId="296C67CA" wp14:editId="3ED66F40">
            <wp:simplePos x="0" y="0"/>
            <wp:positionH relativeFrom="column">
              <wp:posOffset>3810</wp:posOffset>
            </wp:positionH>
            <wp:positionV relativeFrom="paragraph">
              <wp:posOffset>3810</wp:posOffset>
            </wp:positionV>
            <wp:extent cx="1138555" cy="148082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9 at 1.57.07 PM.png"/>
                    <pic:cNvPicPr/>
                  </pic:nvPicPr>
                  <pic:blipFill>
                    <a:blip r:embed="rId5">
                      <a:extLst>
                        <a:ext uri="{28A0092B-C50C-407E-A947-70E740481C1C}">
                          <a14:useLocalDpi xmlns:a14="http://schemas.microsoft.com/office/drawing/2010/main" val="0"/>
                        </a:ext>
                      </a:extLst>
                    </a:blip>
                    <a:stretch>
                      <a:fillRect/>
                    </a:stretch>
                  </pic:blipFill>
                  <pic:spPr>
                    <a:xfrm>
                      <a:off x="0" y="0"/>
                      <a:ext cx="1138555" cy="148082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imes"/>
          <w:b/>
          <w:bCs/>
          <w:color w:val="1A1A1A"/>
          <w:sz w:val="40"/>
          <w:szCs w:val="32"/>
        </w:rPr>
        <w:t xml:space="preserve">Chapter 2: </w:t>
      </w:r>
      <w:r w:rsidRPr="00B46D01">
        <w:rPr>
          <w:rFonts w:ascii="Times" w:hAnsi="Times" w:cs="Times"/>
          <w:b/>
          <w:bCs/>
          <w:color w:val="1A1A1A"/>
          <w:sz w:val="40"/>
          <w:szCs w:val="32"/>
        </w:rPr>
        <w:t>Excerpt taken from “Every Single…” Leaders Guide by Max Holt and Doug Stephens</w:t>
      </w:r>
    </w:p>
    <w:p w:rsidR="00B46D01" w:rsidRPr="00B46D01" w:rsidRDefault="00B46D01" w:rsidP="00B46D01">
      <w:pPr>
        <w:widowControl w:val="0"/>
        <w:autoSpaceDE w:val="0"/>
        <w:autoSpaceDN w:val="0"/>
        <w:adjustRightInd w:val="0"/>
        <w:rPr>
          <w:rFonts w:ascii="Times" w:hAnsi="Times" w:cs="Times"/>
          <w:b/>
          <w:bCs/>
          <w:color w:val="1A1A1A"/>
          <w:sz w:val="40"/>
          <w:szCs w:val="32"/>
        </w:rPr>
      </w:pPr>
      <w:r w:rsidRPr="00B46D01">
        <w:rPr>
          <w:rFonts w:ascii="Times" w:hAnsi="Times" w:cs="Times"/>
          <w:b/>
          <w:bCs/>
          <w:color w:val="1A1A1A"/>
          <w:sz w:val="40"/>
          <w:szCs w:val="32"/>
        </w:rPr>
        <w:t xml:space="preserve">To purchase your copy, </w:t>
      </w:r>
      <w:hyperlink r:id="rId6" w:history="1">
        <w:r w:rsidRPr="00B46D01">
          <w:rPr>
            <w:rStyle w:val="Hyperlink"/>
            <w:rFonts w:ascii="Times" w:hAnsi="Times" w:cs="Times"/>
            <w:b/>
            <w:bCs/>
            <w:sz w:val="40"/>
            <w:szCs w:val="32"/>
          </w:rPr>
          <w:t>click here.</w:t>
        </w:r>
      </w:hyperlink>
    </w:p>
    <w:p w:rsidR="00B46D01" w:rsidRDefault="00B46D01" w:rsidP="00B46D01">
      <w:pPr>
        <w:widowControl w:val="0"/>
        <w:autoSpaceDE w:val="0"/>
        <w:autoSpaceDN w:val="0"/>
        <w:adjustRightInd w:val="0"/>
        <w:rPr>
          <w:rFonts w:ascii="Times" w:hAnsi="Times" w:cs="Times"/>
          <w:b/>
          <w:bCs/>
          <w:color w:val="1A1A1A"/>
          <w:sz w:val="18"/>
          <w:szCs w:val="32"/>
        </w:rPr>
      </w:pPr>
    </w:p>
    <w:p w:rsidR="00B46D01" w:rsidRDefault="00B46D01" w:rsidP="00B46D01">
      <w:pPr>
        <w:widowControl w:val="0"/>
        <w:autoSpaceDE w:val="0"/>
        <w:autoSpaceDN w:val="0"/>
        <w:adjustRightInd w:val="0"/>
        <w:rPr>
          <w:rFonts w:ascii="Times" w:hAnsi="Times" w:cs="Times"/>
          <w:b/>
          <w:bCs/>
          <w:color w:val="1A1A1A"/>
          <w:sz w:val="18"/>
          <w:szCs w:val="32"/>
        </w:rPr>
      </w:pPr>
    </w:p>
    <w:p w:rsidR="00B46D01" w:rsidRDefault="00B46D01" w:rsidP="00B46D01">
      <w:pPr>
        <w:widowControl w:val="0"/>
        <w:autoSpaceDE w:val="0"/>
        <w:autoSpaceDN w:val="0"/>
        <w:adjustRightInd w:val="0"/>
        <w:rPr>
          <w:rFonts w:ascii="Times" w:hAnsi="Times" w:cs="Times"/>
          <w:b/>
          <w:bCs/>
          <w:color w:val="1A1A1A"/>
          <w:sz w:val="18"/>
          <w:szCs w:val="32"/>
        </w:rPr>
      </w:pPr>
    </w:p>
    <w:p w:rsidR="00B46D01" w:rsidRDefault="00B46D01" w:rsidP="00B46D01">
      <w:pPr>
        <w:widowControl w:val="0"/>
        <w:autoSpaceDE w:val="0"/>
        <w:autoSpaceDN w:val="0"/>
        <w:adjustRightInd w:val="0"/>
        <w:rPr>
          <w:rFonts w:ascii="Times" w:hAnsi="Times" w:cs="Times"/>
          <w:b/>
          <w:bCs/>
          <w:color w:val="1A1A1A"/>
          <w:sz w:val="18"/>
          <w:szCs w:val="32"/>
        </w:rPr>
      </w:pPr>
    </w:p>
    <w:p w:rsidR="00B46D01" w:rsidRDefault="00B46D01" w:rsidP="00B46D01">
      <w:pPr>
        <w:widowControl w:val="0"/>
        <w:autoSpaceDE w:val="0"/>
        <w:autoSpaceDN w:val="0"/>
        <w:adjustRightInd w:val="0"/>
        <w:rPr>
          <w:rFonts w:ascii="Times" w:hAnsi="Times" w:cs="Times"/>
          <w:b/>
          <w:bCs/>
          <w:color w:val="1A1A1A"/>
          <w:sz w:val="18"/>
          <w:szCs w:val="32"/>
        </w:rPr>
      </w:pPr>
    </w:p>
    <w:p w:rsidR="00B46D01" w:rsidRDefault="00B46D01" w:rsidP="00B46D01">
      <w:pPr>
        <w:widowControl w:val="0"/>
        <w:autoSpaceDE w:val="0"/>
        <w:autoSpaceDN w:val="0"/>
        <w:adjustRightInd w:val="0"/>
        <w:rPr>
          <w:rFonts w:ascii="Times" w:hAnsi="Times" w:cs="Times"/>
          <w:b/>
          <w:bCs/>
          <w:color w:val="1A1A1A"/>
          <w:sz w:val="18"/>
          <w:szCs w:val="32"/>
        </w:rPr>
      </w:pPr>
    </w:p>
    <w:p w:rsidR="00B46D01" w:rsidRPr="00B46D01" w:rsidRDefault="00B46D01" w:rsidP="00B46D01">
      <w:pPr>
        <w:widowControl w:val="0"/>
        <w:autoSpaceDE w:val="0"/>
        <w:autoSpaceDN w:val="0"/>
        <w:adjustRightInd w:val="0"/>
        <w:rPr>
          <w:rFonts w:ascii="Times" w:hAnsi="Times" w:cs="Times"/>
          <w:color w:val="1A1A1A"/>
          <w:sz w:val="18"/>
          <w:szCs w:val="32"/>
        </w:rPr>
      </w:pPr>
      <w:r w:rsidRPr="00B46D01">
        <w:rPr>
          <w:rFonts w:ascii="Times" w:hAnsi="Times" w:cs="Times"/>
          <w:b/>
          <w:bCs/>
          <w:color w:val="1A1A1A"/>
          <w:sz w:val="18"/>
          <w:szCs w:val="32"/>
        </w:rPr>
        <w:t>2.  PURPOSE &amp; VISION</w:t>
      </w:r>
    </w:p>
    <w:p w:rsidR="00B46D01" w:rsidRPr="00B46D01" w:rsidRDefault="00B46D01" w:rsidP="00B46D01">
      <w:pPr>
        <w:widowControl w:val="0"/>
        <w:autoSpaceDE w:val="0"/>
        <w:autoSpaceDN w:val="0"/>
        <w:adjustRightInd w:val="0"/>
        <w:rPr>
          <w:rFonts w:ascii="Times" w:hAnsi="Times" w:cs="Times"/>
          <w:color w:val="1A1A1A"/>
          <w:sz w:val="18"/>
          <w:szCs w:val="32"/>
        </w:rPr>
      </w:pPr>
      <w:r w:rsidRPr="00B46D01">
        <w:rPr>
          <w:rFonts w:ascii="Times" w:hAnsi="Times" w:cs="Times"/>
          <w:b/>
          <w:bCs/>
          <w:color w:val="1A1A1A"/>
          <w:sz w:val="18"/>
          <w:szCs w:val="32"/>
        </w:rPr>
        <w:t> PURPOSE:</w:t>
      </w:r>
    </w:p>
    <w:p w:rsidR="00B46D01" w:rsidRDefault="00B46D01" w:rsidP="00B46D01">
      <w:pPr>
        <w:widowControl w:val="0"/>
        <w:autoSpaceDE w:val="0"/>
        <w:autoSpaceDN w:val="0"/>
        <w:adjustRightInd w:val="0"/>
        <w:rPr>
          <w:rFonts w:ascii="Times" w:hAnsi="Times" w:cs="Times"/>
          <w:b/>
          <w:bCs/>
          <w:color w:val="1A1A1A"/>
          <w:sz w:val="18"/>
          <w:szCs w:val="32"/>
        </w:rPr>
      </w:pPr>
    </w:p>
    <w:p w:rsidR="00B46D01" w:rsidRDefault="00B46D01" w:rsidP="00B46D01">
      <w:pPr>
        <w:widowControl w:val="0"/>
        <w:autoSpaceDE w:val="0"/>
        <w:autoSpaceDN w:val="0"/>
        <w:adjustRightInd w:val="0"/>
        <w:rPr>
          <w:rFonts w:ascii="Times" w:hAnsi="Times" w:cs="Times"/>
          <w:color w:val="1A1A1A"/>
          <w:sz w:val="18"/>
          <w:szCs w:val="32"/>
        </w:rPr>
      </w:pPr>
      <w:r w:rsidRPr="00B46D01">
        <w:rPr>
          <w:rFonts w:ascii="Times" w:hAnsi="Times" w:cs="Times"/>
          <w:color w:val="1A1A1A"/>
          <w:sz w:val="18"/>
          <w:szCs w:val="32"/>
        </w:rPr>
        <w:t xml:space="preserve">Why should you do ministry with the single adults in your area?  The basic answer is found in Matthew 28:19-20, “Therefore go and make disciples of all nations, baptizing them in the name of the Father and of the Son and of the Holy Spirit, and teaching them to obey everything I have commanded you.  And surely I am with you always, to the very end of the age."  Notice that it said to make </w:t>
      </w:r>
      <w:r w:rsidRPr="00B46D01">
        <w:rPr>
          <w:rFonts w:ascii="Times" w:hAnsi="Times" w:cs="Times"/>
          <w:b/>
          <w:bCs/>
          <w:i/>
          <w:iCs/>
          <w:color w:val="1A1A1A"/>
          <w:sz w:val="18"/>
          <w:szCs w:val="32"/>
        </w:rPr>
        <w:t>disciples</w:t>
      </w:r>
      <w:r w:rsidRPr="00B46D01">
        <w:rPr>
          <w:rFonts w:ascii="Times" w:hAnsi="Times" w:cs="Times"/>
          <w:color w:val="1A1A1A"/>
          <w:sz w:val="18"/>
          <w:szCs w:val="32"/>
        </w:rPr>
        <w:t xml:space="preserve"> first, not just converts.  Notice the detail…it said to </w:t>
      </w:r>
      <w:r w:rsidRPr="00B46D01">
        <w:rPr>
          <w:rFonts w:ascii="Times" w:hAnsi="Times" w:cs="Times"/>
          <w:b/>
          <w:bCs/>
          <w:i/>
          <w:iCs/>
          <w:color w:val="1A1A1A"/>
          <w:sz w:val="18"/>
          <w:szCs w:val="32"/>
        </w:rPr>
        <w:t>baptize</w:t>
      </w:r>
      <w:r w:rsidRPr="00B46D01">
        <w:rPr>
          <w:rFonts w:ascii="Times" w:hAnsi="Times" w:cs="Times"/>
          <w:color w:val="1A1A1A"/>
          <w:sz w:val="18"/>
          <w:szCs w:val="32"/>
        </w:rPr>
        <w:t xml:space="preserve"> (after they become disciples) and to </w:t>
      </w:r>
      <w:r w:rsidRPr="00B46D01">
        <w:rPr>
          <w:rFonts w:ascii="Times" w:hAnsi="Times" w:cs="Times"/>
          <w:b/>
          <w:bCs/>
          <w:i/>
          <w:iCs/>
          <w:color w:val="1A1A1A"/>
          <w:sz w:val="18"/>
          <w:szCs w:val="32"/>
        </w:rPr>
        <w:t>teach</w:t>
      </w:r>
      <w:r w:rsidRPr="00B46D01">
        <w:rPr>
          <w:rFonts w:ascii="Times" w:hAnsi="Times" w:cs="Times"/>
          <w:color w:val="1A1A1A"/>
          <w:sz w:val="18"/>
          <w:szCs w:val="32"/>
        </w:rPr>
        <w:t xml:space="preserve"> them to </w:t>
      </w:r>
      <w:r w:rsidRPr="00B46D01">
        <w:rPr>
          <w:rFonts w:ascii="Times" w:hAnsi="Times" w:cs="Times"/>
          <w:b/>
          <w:bCs/>
          <w:i/>
          <w:iCs/>
          <w:color w:val="1A1A1A"/>
          <w:sz w:val="18"/>
          <w:szCs w:val="32"/>
        </w:rPr>
        <w:t>observe all things</w:t>
      </w:r>
      <w:r w:rsidRPr="00B46D01">
        <w:rPr>
          <w:rFonts w:ascii="Times" w:hAnsi="Times" w:cs="Times"/>
          <w:color w:val="1A1A1A"/>
          <w:sz w:val="18"/>
          <w:szCs w:val="32"/>
        </w:rPr>
        <w:t xml:space="preserve">…in other words, teach them how to live a Christ-like life.  All too often churches will state their purpose as </w:t>
      </w:r>
      <w:r w:rsidRPr="00B46D01">
        <w:rPr>
          <w:rFonts w:ascii="Times" w:hAnsi="Times" w:cs="Times"/>
          <w:i/>
          <w:iCs/>
          <w:color w:val="1A1A1A"/>
          <w:sz w:val="18"/>
          <w:szCs w:val="32"/>
        </w:rPr>
        <w:t xml:space="preserve">“getting people saved.” </w:t>
      </w:r>
      <w:r w:rsidRPr="00B46D01">
        <w:rPr>
          <w:rFonts w:ascii="Times" w:hAnsi="Times" w:cs="Times"/>
          <w:color w:val="1A1A1A"/>
          <w:sz w:val="18"/>
          <w:szCs w:val="32"/>
        </w:rPr>
        <w:t xml:space="preserve"> But the scripture is clear; we have a responsibility to </w:t>
      </w:r>
      <w:r w:rsidRPr="00B46D01">
        <w:rPr>
          <w:rFonts w:ascii="Times" w:hAnsi="Times" w:cs="Times"/>
          <w:b/>
          <w:bCs/>
          <w:i/>
          <w:iCs/>
          <w:color w:val="1A1A1A"/>
          <w:sz w:val="18"/>
          <w:szCs w:val="32"/>
        </w:rPr>
        <w:t>mentor</w:t>
      </w:r>
      <w:r w:rsidRPr="00B46D01">
        <w:rPr>
          <w:rFonts w:ascii="Times" w:hAnsi="Times" w:cs="Times"/>
          <w:color w:val="1A1A1A"/>
          <w:sz w:val="18"/>
          <w:szCs w:val="32"/>
        </w:rPr>
        <w:t xml:space="preserve"> or </w:t>
      </w:r>
      <w:r w:rsidRPr="00B46D01">
        <w:rPr>
          <w:rFonts w:ascii="Times" w:hAnsi="Times" w:cs="Times"/>
          <w:b/>
          <w:bCs/>
          <w:i/>
          <w:iCs/>
          <w:color w:val="1A1A1A"/>
          <w:sz w:val="18"/>
          <w:szCs w:val="32"/>
        </w:rPr>
        <w:t>teach</w:t>
      </w:r>
      <w:r w:rsidRPr="00B46D01">
        <w:rPr>
          <w:rFonts w:ascii="Times" w:hAnsi="Times" w:cs="Times"/>
          <w:color w:val="1A1A1A"/>
          <w:sz w:val="18"/>
          <w:szCs w:val="32"/>
        </w:rPr>
        <w:t xml:space="preserve"> them </w:t>
      </w:r>
      <w:r w:rsidRPr="00B46D01">
        <w:rPr>
          <w:rFonts w:ascii="Times" w:hAnsi="Times" w:cs="Times"/>
          <w:b/>
          <w:bCs/>
          <w:color w:val="1A1A1A"/>
          <w:sz w:val="18"/>
          <w:szCs w:val="32"/>
        </w:rPr>
        <w:t>how</w:t>
      </w:r>
      <w:r w:rsidRPr="00B46D01">
        <w:rPr>
          <w:rFonts w:ascii="Times" w:hAnsi="Times" w:cs="Times"/>
          <w:color w:val="1A1A1A"/>
          <w:sz w:val="18"/>
          <w:szCs w:val="32"/>
        </w:rPr>
        <w:t xml:space="preserve"> to live as Christians. </w:t>
      </w:r>
    </w:p>
    <w:p w:rsidR="00B46D01" w:rsidRPr="00B46D01" w:rsidRDefault="00B46D01" w:rsidP="00B46D01">
      <w:pPr>
        <w:widowControl w:val="0"/>
        <w:autoSpaceDE w:val="0"/>
        <w:autoSpaceDN w:val="0"/>
        <w:adjustRightInd w:val="0"/>
        <w:rPr>
          <w:rFonts w:ascii="Times" w:hAnsi="Times" w:cs="Times"/>
          <w:color w:val="1A1A1A"/>
          <w:sz w:val="18"/>
          <w:szCs w:val="32"/>
        </w:rPr>
      </w:pPr>
    </w:p>
    <w:p w:rsidR="00B46D01" w:rsidRDefault="00B46D01" w:rsidP="00B46D01">
      <w:pPr>
        <w:widowControl w:val="0"/>
        <w:autoSpaceDE w:val="0"/>
        <w:autoSpaceDN w:val="0"/>
        <w:adjustRightInd w:val="0"/>
        <w:rPr>
          <w:rFonts w:ascii="Times" w:hAnsi="Times" w:cs="Times"/>
          <w:color w:val="1A1A1A"/>
          <w:sz w:val="18"/>
          <w:szCs w:val="32"/>
        </w:rPr>
      </w:pPr>
      <w:r w:rsidRPr="00B46D01">
        <w:rPr>
          <w:rFonts w:ascii="Times" w:hAnsi="Times" w:cs="Times"/>
          <w:color w:val="1A1A1A"/>
          <w:sz w:val="18"/>
          <w:szCs w:val="32"/>
        </w:rPr>
        <w:t>This is a big area of failure in most churches we have observed.  The Pastor can’t teach the detail needed from the pulpit.  As you will see in the following pages, single people are certainly part of “</w:t>
      </w:r>
      <w:r w:rsidRPr="00B46D01">
        <w:rPr>
          <w:rFonts w:ascii="Times" w:hAnsi="Times" w:cs="Times"/>
          <w:b/>
          <w:bCs/>
          <w:i/>
          <w:iCs/>
          <w:color w:val="1A1A1A"/>
          <w:sz w:val="18"/>
          <w:szCs w:val="32"/>
        </w:rPr>
        <w:t>all the world</w:t>
      </w:r>
      <w:r w:rsidRPr="00B46D01">
        <w:rPr>
          <w:rFonts w:ascii="Times" w:hAnsi="Times" w:cs="Times"/>
          <w:i/>
          <w:iCs/>
          <w:color w:val="1A1A1A"/>
          <w:sz w:val="18"/>
          <w:szCs w:val="32"/>
        </w:rPr>
        <w:t>.”</w:t>
      </w:r>
      <w:r w:rsidRPr="00B46D01">
        <w:rPr>
          <w:rFonts w:ascii="Times" w:hAnsi="Times" w:cs="Times"/>
          <w:color w:val="1A1A1A"/>
          <w:sz w:val="18"/>
          <w:szCs w:val="32"/>
        </w:rPr>
        <w:t xml:space="preserve">  Effective ministry to any group does not happen by accident; it happens when we </w:t>
      </w:r>
      <w:r w:rsidRPr="00B46D01">
        <w:rPr>
          <w:rFonts w:ascii="Times" w:hAnsi="Times" w:cs="Times"/>
          <w:b/>
          <w:bCs/>
          <w:i/>
          <w:iCs/>
          <w:color w:val="1A1A1A"/>
          <w:sz w:val="18"/>
          <w:szCs w:val="32"/>
        </w:rPr>
        <w:t>on purpose</w:t>
      </w:r>
      <w:r w:rsidRPr="00B46D01">
        <w:rPr>
          <w:rFonts w:ascii="Times" w:hAnsi="Times" w:cs="Times"/>
          <w:color w:val="1A1A1A"/>
          <w:sz w:val="18"/>
          <w:szCs w:val="32"/>
        </w:rPr>
        <w:t xml:space="preserve"> commit ourselves and our resources to it.  Philippians 2:1-2 says, “If you have any encouragement from being united with Christ, if any comfort from his love, if any fellowship with the Spirit, if any tenderness and compassion, then make my joy complete by being like-minded, having the same love, being one in spirit and </w:t>
      </w:r>
      <w:r w:rsidRPr="00B46D01">
        <w:rPr>
          <w:rFonts w:ascii="Times" w:hAnsi="Times" w:cs="Times"/>
          <w:b/>
          <w:bCs/>
          <w:i/>
          <w:iCs/>
          <w:color w:val="1A1A1A"/>
          <w:sz w:val="18"/>
          <w:szCs w:val="32"/>
        </w:rPr>
        <w:t>purpose</w:t>
      </w:r>
      <w:r w:rsidRPr="00B46D01">
        <w:rPr>
          <w:rFonts w:ascii="Times" w:hAnsi="Times" w:cs="Times"/>
          <w:color w:val="1A1A1A"/>
          <w:sz w:val="18"/>
          <w:szCs w:val="32"/>
        </w:rPr>
        <w:t>.”</w:t>
      </w:r>
    </w:p>
    <w:p w:rsidR="00B46D01" w:rsidRDefault="00B46D01" w:rsidP="00B46D01">
      <w:pPr>
        <w:widowControl w:val="0"/>
        <w:autoSpaceDE w:val="0"/>
        <w:autoSpaceDN w:val="0"/>
        <w:adjustRightInd w:val="0"/>
        <w:rPr>
          <w:rFonts w:ascii="Times" w:hAnsi="Times" w:cs="Times"/>
          <w:color w:val="1A1A1A"/>
          <w:sz w:val="18"/>
          <w:szCs w:val="32"/>
        </w:rPr>
      </w:pPr>
    </w:p>
    <w:p w:rsidR="00B46D01" w:rsidRDefault="00B46D01" w:rsidP="00B46D01">
      <w:pPr>
        <w:widowControl w:val="0"/>
        <w:autoSpaceDE w:val="0"/>
        <w:autoSpaceDN w:val="0"/>
        <w:adjustRightInd w:val="0"/>
        <w:rPr>
          <w:rFonts w:ascii="Times" w:hAnsi="Times" w:cs="Times"/>
          <w:color w:val="1A1A1A"/>
          <w:sz w:val="18"/>
          <w:szCs w:val="32"/>
        </w:rPr>
      </w:pPr>
      <w:r w:rsidRPr="00B46D01">
        <w:rPr>
          <w:rFonts w:ascii="Times" w:hAnsi="Times" w:cs="Times"/>
          <w:color w:val="1A1A1A"/>
          <w:sz w:val="18"/>
          <w:szCs w:val="32"/>
        </w:rPr>
        <w:t xml:space="preserve">You must know your PURPOSE for doing ministry with single adults.  What do you want your SAM to accomplish?  The church must know the purpose and the single adults who will participate must know the purpose.  People will respond to a ministry if they know </w:t>
      </w:r>
      <w:r w:rsidRPr="00B46D01">
        <w:rPr>
          <w:rFonts w:ascii="Times" w:hAnsi="Times" w:cs="Times"/>
          <w:b/>
          <w:bCs/>
          <w:i/>
          <w:iCs/>
          <w:color w:val="1A1A1A"/>
          <w:sz w:val="18"/>
          <w:szCs w:val="32"/>
        </w:rPr>
        <w:t>why</w:t>
      </w:r>
      <w:r w:rsidRPr="00B46D01">
        <w:rPr>
          <w:rFonts w:ascii="Times" w:hAnsi="Times" w:cs="Times"/>
          <w:color w:val="1A1A1A"/>
          <w:sz w:val="18"/>
          <w:szCs w:val="32"/>
        </w:rPr>
        <w:t>…if they understand the GOAL…if they know WHAT you are trying to accomplish.  Work with your church leaders to first determine the Purpose of the church.  Why does it exist?  What is its target group? What is it trying to accomplish? </w:t>
      </w:r>
    </w:p>
    <w:p w:rsidR="00B46D01" w:rsidRPr="00B46D01" w:rsidRDefault="00B46D01" w:rsidP="00B46D01">
      <w:pPr>
        <w:widowControl w:val="0"/>
        <w:autoSpaceDE w:val="0"/>
        <w:autoSpaceDN w:val="0"/>
        <w:adjustRightInd w:val="0"/>
        <w:rPr>
          <w:rFonts w:ascii="Times" w:hAnsi="Times" w:cs="Times"/>
          <w:color w:val="1A1A1A"/>
          <w:sz w:val="18"/>
          <w:szCs w:val="32"/>
        </w:rPr>
      </w:pPr>
    </w:p>
    <w:p w:rsidR="00B46D01" w:rsidRDefault="00B46D01" w:rsidP="00B46D01">
      <w:pPr>
        <w:widowControl w:val="0"/>
        <w:autoSpaceDE w:val="0"/>
        <w:autoSpaceDN w:val="0"/>
        <w:adjustRightInd w:val="0"/>
        <w:rPr>
          <w:rFonts w:ascii="Times" w:hAnsi="Times" w:cs="Times"/>
          <w:color w:val="1A1A1A"/>
          <w:sz w:val="18"/>
          <w:szCs w:val="32"/>
        </w:rPr>
      </w:pPr>
      <w:r w:rsidRPr="00B46D01">
        <w:rPr>
          <w:rFonts w:ascii="Times" w:hAnsi="Times" w:cs="Times"/>
          <w:color w:val="1A1A1A"/>
          <w:sz w:val="18"/>
          <w:szCs w:val="32"/>
        </w:rPr>
        <w:t>When you know the purpose of the church, then you can you define the purpose of your SAM, ensuring that it does not contradict the purpose of the church.  (If you have The Single Adult Ministry Solution, Leader Manual, refer to Solution 2 on page 61.  This method is very helpful.)  Take your time as you work on defining your PURPOSE.  Brainstorm with others in the church or who will be in the Single Adult Ministry.  One group’s Purpose was defined like this:  “The purpose of our Single Adult Ministry is to…”Reach and teach young single adults about Jesus and their need for salvation. To help them find and pursue their calling in life as they grow into fully devoted followers of Christ.” </w:t>
      </w:r>
    </w:p>
    <w:p w:rsidR="00B46D01" w:rsidRPr="00B46D01" w:rsidRDefault="00B46D01" w:rsidP="00B46D01">
      <w:pPr>
        <w:widowControl w:val="0"/>
        <w:autoSpaceDE w:val="0"/>
        <w:autoSpaceDN w:val="0"/>
        <w:adjustRightInd w:val="0"/>
        <w:rPr>
          <w:rFonts w:ascii="Times" w:hAnsi="Times" w:cs="Times"/>
          <w:color w:val="1A1A1A"/>
          <w:sz w:val="18"/>
          <w:szCs w:val="32"/>
        </w:rPr>
      </w:pPr>
    </w:p>
    <w:p w:rsidR="00B46D01" w:rsidRDefault="00B46D01" w:rsidP="00B46D01">
      <w:pPr>
        <w:widowControl w:val="0"/>
        <w:autoSpaceDE w:val="0"/>
        <w:autoSpaceDN w:val="0"/>
        <w:adjustRightInd w:val="0"/>
        <w:rPr>
          <w:rFonts w:ascii="Times" w:hAnsi="Times" w:cs="Times"/>
          <w:color w:val="1A1A1A"/>
          <w:sz w:val="18"/>
          <w:szCs w:val="32"/>
        </w:rPr>
      </w:pPr>
      <w:r w:rsidRPr="00B46D01">
        <w:rPr>
          <w:rFonts w:ascii="Times" w:hAnsi="Times" w:cs="Times"/>
          <w:color w:val="1A1A1A"/>
          <w:sz w:val="18"/>
          <w:szCs w:val="32"/>
        </w:rPr>
        <w:t xml:space="preserve">If </w:t>
      </w:r>
      <w:proofErr w:type="gramStart"/>
      <w:r w:rsidRPr="00B46D01">
        <w:rPr>
          <w:rFonts w:ascii="Times" w:hAnsi="Times" w:cs="Times"/>
          <w:color w:val="1A1A1A"/>
          <w:sz w:val="18"/>
          <w:szCs w:val="32"/>
        </w:rPr>
        <w:t>your church is surrounded by many apartment units,</w:t>
      </w:r>
      <w:proofErr w:type="gramEnd"/>
      <w:r w:rsidRPr="00B46D01">
        <w:rPr>
          <w:rFonts w:ascii="Times" w:hAnsi="Times" w:cs="Times"/>
          <w:color w:val="1A1A1A"/>
          <w:sz w:val="18"/>
          <w:szCs w:val="32"/>
        </w:rPr>
        <w:t xml:space="preserve"> where the majority of the occupants are single parents, your purpose might read, “To share the love of Christ with single parents and their children, leading them to accept Him as Savior and grow as His disciples.  To minister to their fellowship needs, feeling of community and recovery needs so that they can do meaningful ministry in the lives of others.” </w:t>
      </w:r>
    </w:p>
    <w:p w:rsidR="00B46D01" w:rsidRPr="00B46D01" w:rsidRDefault="00B46D01" w:rsidP="00B46D01">
      <w:pPr>
        <w:widowControl w:val="0"/>
        <w:autoSpaceDE w:val="0"/>
        <w:autoSpaceDN w:val="0"/>
        <w:adjustRightInd w:val="0"/>
        <w:rPr>
          <w:rFonts w:ascii="Times" w:hAnsi="Times" w:cs="Times"/>
          <w:color w:val="1A1A1A"/>
          <w:sz w:val="18"/>
          <w:szCs w:val="32"/>
        </w:rPr>
      </w:pPr>
    </w:p>
    <w:p w:rsidR="00B46D01" w:rsidRPr="00B46D01" w:rsidRDefault="00B46D01" w:rsidP="00B46D01">
      <w:pPr>
        <w:widowControl w:val="0"/>
        <w:autoSpaceDE w:val="0"/>
        <w:autoSpaceDN w:val="0"/>
        <w:adjustRightInd w:val="0"/>
        <w:rPr>
          <w:rFonts w:ascii="Times" w:hAnsi="Times" w:cs="Times"/>
          <w:color w:val="1A1A1A"/>
          <w:sz w:val="18"/>
          <w:szCs w:val="32"/>
        </w:rPr>
      </w:pPr>
      <w:r w:rsidRPr="00B46D01">
        <w:rPr>
          <w:rFonts w:ascii="Times" w:hAnsi="Times" w:cs="Times"/>
          <w:color w:val="1A1A1A"/>
          <w:sz w:val="18"/>
          <w:szCs w:val="32"/>
        </w:rPr>
        <w:t xml:space="preserve">Notice the statements in those purposes that will require the SAM to design mentoring relationships and provide specific lifestyle training to singles.  Remember, as the scope and dynamics of your ministry change you will need to review and maybe modify your purpose.  </w:t>
      </w:r>
      <w:r w:rsidRPr="00B46D01">
        <w:rPr>
          <w:rFonts w:ascii="Times" w:hAnsi="Times" w:cs="Times"/>
          <w:b/>
          <w:bCs/>
          <w:color w:val="1A1A1A"/>
          <w:sz w:val="18"/>
          <w:szCs w:val="32"/>
        </w:rPr>
        <w:t>Write your Purpose</w:t>
      </w:r>
      <w:r w:rsidRPr="00B46D01">
        <w:rPr>
          <w:rFonts w:ascii="Times" w:hAnsi="Times" w:cs="Times"/>
          <w:color w:val="1A1A1A"/>
          <w:sz w:val="18"/>
          <w:szCs w:val="32"/>
        </w:rPr>
        <w:t xml:space="preserve"> below.</w:t>
      </w:r>
    </w:p>
    <w:p w:rsidR="00B46D01" w:rsidRPr="00B46D01" w:rsidRDefault="00B46D01" w:rsidP="00B46D01">
      <w:pPr>
        <w:widowControl w:val="0"/>
        <w:autoSpaceDE w:val="0"/>
        <w:autoSpaceDN w:val="0"/>
        <w:adjustRightInd w:val="0"/>
        <w:rPr>
          <w:rFonts w:ascii="Times" w:hAnsi="Times" w:cs="Times"/>
          <w:color w:val="1A1A1A"/>
          <w:sz w:val="18"/>
          <w:szCs w:val="32"/>
        </w:rPr>
      </w:pPr>
      <w:r w:rsidRPr="00B46D01">
        <w:rPr>
          <w:rFonts w:ascii="Times" w:hAnsi="Times" w:cs="Times"/>
          <w:color w:val="1A1A1A"/>
          <w:sz w:val="18"/>
          <w:szCs w:val="32"/>
        </w:rPr>
        <w:t> </w:t>
      </w:r>
    </w:p>
    <w:p w:rsidR="00B46D01" w:rsidRPr="00B46D01" w:rsidRDefault="00B46D01" w:rsidP="00B46D01">
      <w:pPr>
        <w:widowControl w:val="0"/>
        <w:autoSpaceDE w:val="0"/>
        <w:autoSpaceDN w:val="0"/>
        <w:adjustRightInd w:val="0"/>
        <w:rPr>
          <w:rFonts w:ascii="Times" w:hAnsi="Times" w:cs="Times"/>
          <w:color w:val="1A1A1A"/>
          <w:sz w:val="18"/>
          <w:szCs w:val="32"/>
        </w:rPr>
      </w:pPr>
      <w:r w:rsidRPr="00B46D01">
        <w:rPr>
          <w:rFonts w:ascii="Times" w:hAnsi="Times" w:cs="Times"/>
          <w:b/>
          <w:bCs/>
          <w:color w:val="1A1A1A"/>
          <w:sz w:val="18"/>
          <w:szCs w:val="32"/>
        </w:rPr>
        <w:t>Purpose of ________________________ Church</w:t>
      </w:r>
      <w:r>
        <w:rPr>
          <w:rFonts w:ascii="Times" w:hAnsi="Times" w:cs="Times"/>
          <w:b/>
          <w:bCs/>
          <w:color w:val="1A1A1A"/>
          <w:sz w:val="18"/>
          <w:szCs w:val="32"/>
        </w:rPr>
        <w:t>/Ministry</w:t>
      </w:r>
      <w:r w:rsidRPr="00B46D01">
        <w:rPr>
          <w:rFonts w:ascii="Times" w:hAnsi="Times" w:cs="Times"/>
          <w:b/>
          <w:bCs/>
          <w:color w:val="1A1A1A"/>
          <w:sz w:val="18"/>
          <w:szCs w:val="32"/>
        </w:rPr>
        <w:t xml:space="preserve">:  </w:t>
      </w:r>
      <w:r w:rsidRPr="00B46D01">
        <w:rPr>
          <w:rFonts w:ascii="Times" w:hAnsi="Times" w:cs="Times"/>
          <w:color w:val="1A1A1A"/>
          <w:sz w:val="18"/>
          <w:szCs w:val="32"/>
        </w:rPr>
        <w:t>Our purpose is to…</w:t>
      </w:r>
    </w:p>
    <w:p w:rsidR="00B46D01" w:rsidRPr="00B46D01" w:rsidRDefault="00B46D01" w:rsidP="00B46D01">
      <w:pPr>
        <w:widowControl w:val="0"/>
        <w:autoSpaceDE w:val="0"/>
        <w:autoSpaceDN w:val="0"/>
        <w:adjustRightInd w:val="0"/>
        <w:rPr>
          <w:rFonts w:ascii="Times" w:hAnsi="Times" w:cs="Times"/>
          <w:color w:val="1A1A1A"/>
          <w:sz w:val="18"/>
          <w:szCs w:val="32"/>
        </w:rPr>
      </w:pPr>
    </w:p>
    <w:p w:rsidR="00B46D01" w:rsidRDefault="00B46D01" w:rsidP="00B46D01">
      <w:pPr>
        <w:widowControl w:val="0"/>
        <w:autoSpaceDE w:val="0"/>
        <w:autoSpaceDN w:val="0"/>
        <w:adjustRightInd w:val="0"/>
        <w:rPr>
          <w:rFonts w:ascii="Times" w:hAnsi="Times" w:cs="Times"/>
          <w:b/>
          <w:bCs/>
          <w:color w:val="1A1A1A"/>
          <w:sz w:val="18"/>
          <w:szCs w:val="32"/>
        </w:rPr>
      </w:pPr>
    </w:p>
    <w:p w:rsidR="00B46D01" w:rsidRPr="00B46D01" w:rsidRDefault="00B46D01" w:rsidP="00B46D01">
      <w:pPr>
        <w:widowControl w:val="0"/>
        <w:autoSpaceDE w:val="0"/>
        <w:autoSpaceDN w:val="0"/>
        <w:adjustRightInd w:val="0"/>
        <w:rPr>
          <w:rFonts w:ascii="Times" w:hAnsi="Times" w:cs="Times"/>
          <w:color w:val="1A1A1A"/>
          <w:sz w:val="18"/>
          <w:szCs w:val="32"/>
        </w:rPr>
      </w:pPr>
      <w:bookmarkStart w:id="0" w:name="_GoBack"/>
      <w:bookmarkEnd w:id="0"/>
      <w:r w:rsidRPr="00B46D01">
        <w:rPr>
          <w:rFonts w:ascii="Times" w:hAnsi="Times" w:cs="Times"/>
          <w:b/>
          <w:bCs/>
          <w:color w:val="1A1A1A"/>
          <w:sz w:val="18"/>
          <w:szCs w:val="32"/>
        </w:rPr>
        <w:t>List names</w:t>
      </w:r>
      <w:r w:rsidRPr="00B46D01">
        <w:rPr>
          <w:rFonts w:ascii="Times" w:hAnsi="Times" w:cs="Times"/>
          <w:color w:val="1A1A1A"/>
          <w:sz w:val="18"/>
          <w:szCs w:val="32"/>
        </w:rPr>
        <w:t xml:space="preserve"> of those defining the purpose: ____________________</w:t>
      </w:r>
      <w:r>
        <w:rPr>
          <w:rFonts w:ascii="Times" w:hAnsi="Times" w:cs="Times"/>
          <w:color w:val="1A1A1A"/>
          <w:sz w:val="18"/>
          <w:szCs w:val="32"/>
        </w:rPr>
        <w:t>______    ________</w:t>
      </w:r>
      <w:r w:rsidRPr="00B46D01">
        <w:rPr>
          <w:rFonts w:ascii="Times" w:hAnsi="Times" w:cs="Times"/>
          <w:color w:val="1A1A1A"/>
          <w:sz w:val="18"/>
          <w:szCs w:val="32"/>
        </w:rPr>
        <w:t>_______________________    ______________________ </w:t>
      </w:r>
    </w:p>
    <w:p w:rsidR="00474987" w:rsidRPr="00B46D01" w:rsidRDefault="00B46D01" w:rsidP="00B46D01">
      <w:pPr>
        <w:widowControl w:val="0"/>
        <w:autoSpaceDE w:val="0"/>
        <w:autoSpaceDN w:val="0"/>
        <w:adjustRightInd w:val="0"/>
        <w:rPr>
          <w:rFonts w:ascii="Times" w:hAnsi="Times" w:cs="Times"/>
          <w:color w:val="1A1A1A"/>
          <w:sz w:val="18"/>
          <w:szCs w:val="32"/>
        </w:rPr>
      </w:pPr>
      <w:r w:rsidRPr="00B46D01">
        <w:rPr>
          <w:rFonts w:ascii="Times" w:hAnsi="Times" w:cs="Times"/>
          <w:b/>
          <w:bCs/>
          <w:color w:val="1A1A1A"/>
          <w:sz w:val="18"/>
          <w:szCs w:val="32"/>
        </w:rPr>
        <w:t> </w:t>
      </w:r>
    </w:p>
    <w:sectPr w:rsidR="00474987" w:rsidRPr="00B46D01" w:rsidSect="0009350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altName w:val="Helvetica"/>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01"/>
    <w:rsid w:val="00093504"/>
    <w:rsid w:val="00474987"/>
    <w:rsid w:val="00675130"/>
    <w:rsid w:val="00B46D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B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D01"/>
    <w:rPr>
      <w:color w:val="0000FF" w:themeColor="hyperlink"/>
      <w:u w:val="single"/>
    </w:rPr>
  </w:style>
  <w:style w:type="paragraph" w:styleId="BalloonText">
    <w:name w:val="Balloon Text"/>
    <w:basedOn w:val="Normal"/>
    <w:link w:val="BalloonTextChar"/>
    <w:uiPriority w:val="99"/>
    <w:semiHidden/>
    <w:unhideWhenUsed/>
    <w:rsid w:val="00B46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D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D01"/>
    <w:rPr>
      <w:color w:val="0000FF" w:themeColor="hyperlink"/>
      <w:u w:val="single"/>
    </w:rPr>
  </w:style>
  <w:style w:type="paragraph" w:styleId="BalloonText">
    <w:name w:val="Balloon Text"/>
    <w:basedOn w:val="Normal"/>
    <w:link w:val="BalloonTextChar"/>
    <w:uiPriority w:val="99"/>
    <w:semiHidden/>
    <w:unhideWhenUsed/>
    <w:rsid w:val="00B46D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D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mazon.com/Every-Single-Ministry-leaders-Ministry-ebook/dp/B012DS15L4/ref=sr_1_13?ie=UTF8&amp;qid=1448823384&amp;sr=8-13&amp;keywords=max+hol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575</Words>
  <Characters>3282</Characters>
  <Application>Microsoft Macintosh Word</Application>
  <DocSecurity>0</DocSecurity>
  <Lines>27</Lines>
  <Paragraphs>7</Paragraphs>
  <ScaleCrop>false</ScaleCrop>
  <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1</cp:revision>
  <dcterms:created xsi:type="dcterms:W3CDTF">2015-11-29T18:55:00Z</dcterms:created>
  <dcterms:modified xsi:type="dcterms:W3CDTF">2015-11-29T19:01:00Z</dcterms:modified>
</cp:coreProperties>
</file>