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EB" w:rsidRPr="00B357EB" w:rsidRDefault="00B357EB" w:rsidP="00B357EB">
      <w:pPr>
        <w:spacing w:beforeLines="1" w:afterLines="1"/>
        <w:outlineLvl w:val="0"/>
        <w:rPr>
          <w:rFonts w:ascii="Times" w:hAnsi="Times"/>
          <w:b/>
          <w:kern w:val="36"/>
          <w:sz w:val="48"/>
          <w:szCs w:val="20"/>
        </w:rPr>
      </w:pPr>
      <w:r w:rsidRPr="00B357EB">
        <w:rPr>
          <w:rFonts w:ascii="Times" w:hAnsi="Times"/>
          <w:b/>
          <w:kern w:val="36"/>
          <w:sz w:val="48"/>
          <w:szCs w:val="20"/>
        </w:rPr>
        <w:t>Unmarried and Single Americans Week, Sept. 18-24, 2011</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WASHINGTON, Sept. 12, 2011 /PRNewswire-USNewswire/ -- "National Singles Week" was started by the Buckeye Singles Council in Ohio in the 1980s to celebrate single life and recognize singles and their contributions to society. The week is now widely observed during the third full week of September (Sept. 18-24 in 2011) as "Unmarried and Single Americans Week," an acknowledgment that many unmarried Americans do not identify with the word "single" because they are parents, have partners or are widowed. In this edition of Facts for Features, unmarried people include those who were never married, widowed, or divorced, unless otherwise noted.</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 xml:space="preserve">(Logo: </w:t>
      </w:r>
      <w:hyperlink r:id="rId5" w:history="1">
        <w:r w:rsidRPr="00B357EB">
          <w:rPr>
            <w:rFonts w:ascii="Times" w:hAnsi="Times" w:cs="Times New Roman"/>
            <w:color w:val="0000FF"/>
            <w:sz w:val="20"/>
            <w:szCs w:val="20"/>
            <w:u w:val="single"/>
          </w:rPr>
          <w:t>http://photos.prnewswire.com/prnh/20110428/DC91889LOGO</w:t>
        </w:r>
      </w:hyperlink>
      <w:r w:rsidRPr="00B357EB">
        <w:rPr>
          <w:rFonts w:ascii="Times" w:hAnsi="Times" w:cs="Times New Roman"/>
          <w:sz w:val="20"/>
          <w:szCs w:val="20"/>
        </w:rPr>
        <w:t>)</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Single Life</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 xml:space="preserve">Source for statements in this section: America's Families and Living Arrangements: 2010 </w:t>
      </w:r>
    </w:p>
    <w:p w:rsidR="00B357EB" w:rsidRPr="00B357EB" w:rsidRDefault="00B357EB" w:rsidP="00B357EB">
      <w:pPr>
        <w:spacing w:beforeLines="1" w:afterLines="1"/>
        <w:rPr>
          <w:rFonts w:ascii="Times" w:hAnsi="Times" w:cs="Times New Roman"/>
          <w:sz w:val="20"/>
          <w:szCs w:val="20"/>
        </w:rPr>
      </w:pPr>
      <w:hyperlink r:id="rId6" w:history="1">
        <w:r w:rsidRPr="00B357EB">
          <w:rPr>
            <w:rFonts w:ascii="Times" w:hAnsi="Times" w:cs="Times New Roman"/>
            <w:color w:val="0000FF"/>
            <w:sz w:val="20"/>
            <w:szCs w:val="20"/>
            <w:u w:val="single"/>
          </w:rPr>
          <w:t>http://www.census.gov/population/www/socdemo/hh-fam/cps2010.html</w:t>
        </w:r>
      </w:hyperlink>
      <w:r w:rsidRPr="00B357EB">
        <w:rPr>
          <w:rFonts w:ascii="Times" w:hAnsi="Times" w:cs="Times New Roman"/>
          <w:sz w:val="20"/>
          <w:szCs w:val="20"/>
        </w:rPr>
        <w:t xml:space="preserve"> Tables A1 and A2</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99.6 million</w:t>
      </w:r>
    </w:p>
    <w:p w:rsidR="00B357EB" w:rsidRPr="00B357EB" w:rsidRDefault="00B357EB" w:rsidP="00B357EB">
      <w:pPr>
        <w:rPr>
          <w:rFonts w:ascii="Times" w:hAnsi="Times"/>
          <w:sz w:val="20"/>
          <w:szCs w:val="20"/>
        </w:rPr>
      </w:pPr>
      <w:proofErr w:type="gramStart"/>
      <w:r w:rsidRPr="00B357EB">
        <w:rPr>
          <w:rFonts w:ascii="Times" w:hAnsi="Times"/>
          <w:sz w:val="20"/>
          <w:szCs w:val="20"/>
        </w:rPr>
        <w:t>Number of unmarried people in America 18 and older in 2010.</w:t>
      </w:r>
      <w:proofErr w:type="gramEnd"/>
      <w:r w:rsidRPr="00B357EB">
        <w:rPr>
          <w:rFonts w:ascii="Times" w:hAnsi="Times"/>
          <w:sz w:val="20"/>
          <w:szCs w:val="20"/>
        </w:rPr>
        <w:t xml:space="preserve"> This group comprised 43.6 percent of all U.S. residents 18 and older.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44.9% </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unmarried U.S. residents America 18 and older who were women.</w:t>
      </w:r>
      <w:proofErr w:type="gramEnd"/>
      <w:r w:rsidRPr="00B357EB">
        <w:rPr>
          <w:rFonts w:ascii="Times" w:hAnsi="Times"/>
          <w:sz w:val="20"/>
          <w:szCs w:val="20"/>
        </w:rPr>
        <w:t xml:space="preserve">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61%</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unmarried U.S. residents 18 and older who had never been married.</w:t>
      </w:r>
      <w:proofErr w:type="gramEnd"/>
      <w:r w:rsidRPr="00B357EB">
        <w:rPr>
          <w:rFonts w:ascii="Times" w:hAnsi="Times"/>
          <w:sz w:val="20"/>
          <w:szCs w:val="20"/>
        </w:rPr>
        <w:t xml:space="preserve"> Another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 xml:space="preserve">23.8 percent were divorced, and 14.4 percent were widowed.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16.4 million</w:t>
      </w:r>
    </w:p>
    <w:p w:rsidR="00B357EB" w:rsidRPr="00B357EB" w:rsidRDefault="00B357EB" w:rsidP="00B357EB">
      <w:pPr>
        <w:rPr>
          <w:rFonts w:ascii="Times" w:hAnsi="Times"/>
          <w:sz w:val="20"/>
          <w:szCs w:val="20"/>
        </w:rPr>
      </w:pPr>
      <w:r w:rsidRPr="00B357EB">
        <w:rPr>
          <w:rFonts w:ascii="Times" w:hAnsi="Times"/>
          <w:sz w:val="20"/>
          <w:szCs w:val="20"/>
        </w:rPr>
        <w:t xml:space="preserve">Number of unmarried U.S. residents 65 and older. The elderly comprised 16.5 percent of all unmarried and single people 18 and older.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88 </w:t>
      </w:r>
    </w:p>
    <w:p w:rsidR="00B357EB" w:rsidRPr="00B357EB" w:rsidRDefault="00B357EB" w:rsidP="00B357EB">
      <w:pPr>
        <w:rPr>
          <w:rFonts w:ascii="Times" w:hAnsi="Times"/>
          <w:sz w:val="20"/>
          <w:szCs w:val="20"/>
        </w:rPr>
      </w:pPr>
      <w:r w:rsidRPr="00B357EB">
        <w:rPr>
          <w:rFonts w:ascii="Times" w:hAnsi="Times"/>
          <w:sz w:val="20"/>
          <w:szCs w:val="20"/>
        </w:rPr>
        <w:t xml:space="preserve">Number of unmarried men 18 and older for every 100 unmarried women in the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 xml:space="preserve">United States.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59.1 million</w:t>
      </w:r>
    </w:p>
    <w:p w:rsidR="00B357EB" w:rsidRPr="00B357EB" w:rsidRDefault="00B357EB" w:rsidP="00B357EB">
      <w:pPr>
        <w:rPr>
          <w:rFonts w:ascii="Times" w:hAnsi="Times"/>
          <w:sz w:val="20"/>
          <w:szCs w:val="20"/>
        </w:rPr>
      </w:pPr>
      <w:r w:rsidRPr="00B357EB">
        <w:rPr>
          <w:rFonts w:ascii="Times" w:hAnsi="Times"/>
          <w:sz w:val="20"/>
          <w:szCs w:val="20"/>
        </w:rPr>
        <w:t xml:space="preserve">Number of households maintained by unmarried men or women. These households comprised </w:t>
      </w:r>
    </w:p>
    <w:p w:rsidR="00B357EB" w:rsidRPr="00B357EB" w:rsidRDefault="00B357EB" w:rsidP="00B357EB">
      <w:pPr>
        <w:spacing w:beforeLines="1" w:afterLines="1"/>
        <w:rPr>
          <w:rFonts w:ascii="Times" w:hAnsi="Times" w:cs="Times New Roman"/>
          <w:sz w:val="20"/>
          <w:szCs w:val="20"/>
        </w:rPr>
      </w:pPr>
      <w:proofErr w:type="gramStart"/>
      <w:r w:rsidRPr="00B357EB">
        <w:rPr>
          <w:rFonts w:ascii="Times" w:hAnsi="Times" w:cs="Times New Roman"/>
          <w:sz w:val="20"/>
          <w:szCs w:val="20"/>
        </w:rPr>
        <w:t>45 percent of households nationwide.</w:t>
      </w:r>
      <w:proofErr w:type="gramEnd"/>
      <w:r w:rsidRPr="00B357EB">
        <w:rPr>
          <w:rFonts w:ascii="Times" w:hAnsi="Times" w:cs="Times New Roman"/>
          <w:sz w:val="20"/>
          <w:szCs w:val="20"/>
        </w:rPr>
        <w:t xml:space="preserve">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31.4 million</w:t>
      </w:r>
    </w:p>
    <w:p w:rsidR="00B357EB" w:rsidRPr="00B357EB" w:rsidRDefault="00B357EB" w:rsidP="00B357EB">
      <w:pPr>
        <w:rPr>
          <w:rFonts w:ascii="Times" w:hAnsi="Times"/>
          <w:sz w:val="20"/>
          <w:szCs w:val="20"/>
        </w:rPr>
      </w:pPr>
      <w:proofErr w:type="gramStart"/>
      <w:r w:rsidRPr="00B357EB">
        <w:rPr>
          <w:rFonts w:ascii="Times" w:hAnsi="Times"/>
          <w:sz w:val="20"/>
          <w:szCs w:val="20"/>
        </w:rPr>
        <w:t>Number of people who lived alone.</w:t>
      </w:r>
      <w:proofErr w:type="gramEnd"/>
      <w:r w:rsidRPr="00B357EB">
        <w:rPr>
          <w:rFonts w:ascii="Times" w:hAnsi="Times"/>
          <w:sz w:val="20"/>
          <w:szCs w:val="20"/>
        </w:rPr>
        <w:t xml:space="preserve"> They comprised 27 percent of all households, up from 17 percent in 1970.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Parenting</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35%</w:t>
      </w:r>
      <w:r w:rsidRPr="00B357EB">
        <w:rPr>
          <w:rFonts w:ascii="Times" w:hAnsi="Times" w:cs="Times New Roman"/>
          <w:sz w:val="20"/>
          <w:szCs w:val="20"/>
        </w:rPr>
        <w:t xml:space="preserve"> </w:t>
      </w:r>
    </w:p>
    <w:p w:rsidR="00B357EB" w:rsidRPr="00B357EB" w:rsidRDefault="00B357EB" w:rsidP="00B357EB">
      <w:pPr>
        <w:rPr>
          <w:rFonts w:ascii="Times" w:hAnsi="Times"/>
          <w:sz w:val="20"/>
          <w:szCs w:val="20"/>
        </w:rPr>
      </w:pPr>
      <w:r w:rsidRPr="00B357EB">
        <w:rPr>
          <w:rFonts w:ascii="Times" w:hAnsi="Times"/>
          <w:sz w:val="20"/>
          <w:szCs w:val="20"/>
        </w:rPr>
        <w:t>Percentage of women age 15 to 50 with a birth in the last 12 months, as of 2009, who were widowed, divorced or never married.</w:t>
      </w:r>
    </w:p>
    <w:p w:rsidR="00B357EB" w:rsidRPr="00B357EB" w:rsidRDefault="00B357EB" w:rsidP="00B357EB">
      <w:pPr>
        <w:rPr>
          <w:rFonts w:ascii="Times" w:hAnsi="Times"/>
          <w:sz w:val="20"/>
          <w:szCs w:val="20"/>
        </w:rPr>
      </w:pPr>
      <w:r w:rsidRPr="00B357EB">
        <w:rPr>
          <w:rFonts w:ascii="Times" w:hAnsi="Times"/>
          <w:sz w:val="20"/>
          <w:szCs w:val="20"/>
        </w:rPr>
        <w:t>Source: 2009 American Community Survey &lt;</w:t>
      </w:r>
      <w:hyperlink r:id="rId7" w:history="1">
        <w:r w:rsidRPr="00B357EB">
          <w:rPr>
            <w:rFonts w:ascii="Times" w:hAnsi="Times"/>
            <w:color w:val="0000FF"/>
            <w:sz w:val="20"/>
            <w:szCs w:val="20"/>
            <w:u w:val="single"/>
          </w:rPr>
          <w:t>http://factfinder.census.gov/</w:t>
        </w:r>
      </w:hyperlink>
      <w:r w:rsidRPr="00B357EB">
        <w:rPr>
          <w:rFonts w:ascii="Times" w:hAnsi="Times"/>
          <w:sz w:val="20"/>
          <w:szCs w:val="20"/>
        </w:rPr>
        <w:t xml:space="preserve">&gt; Data Profile, Social Characteristics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11.7 million </w:t>
      </w:r>
    </w:p>
    <w:p w:rsidR="00B357EB" w:rsidRPr="00B357EB" w:rsidRDefault="00B357EB" w:rsidP="00B357EB">
      <w:pPr>
        <w:rPr>
          <w:rFonts w:ascii="Times" w:hAnsi="Times"/>
          <w:sz w:val="20"/>
          <w:szCs w:val="20"/>
        </w:rPr>
      </w:pPr>
      <w:proofErr w:type="gramStart"/>
      <w:r w:rsidRPr="00B357EB">
        <w:rPr>
          <w:rFonts w:ascii="Times" w:hAnsi="Times"/>
          <w:sz w:val="20"/>
          <w:szCs w:val="20"/>
        </w:rPr>
        <w:t>Number of single parents living with their children in 2010.</w:t>
      </w:r>
      <w:proofErr w:type="gramEnd"/>
      <w:r w:rsidRPr="00B357EB">
        <w:rPr>
          <w:rFonts w:ascii="Times" w:hAnsi="Times"/>
          <w:sz w:val="20"/>
          <w:szCs w:val="20"/>
        </w:rPr>
        <w:t xml:space="preserve"> Of these, 9.9 million were single mothers and 1.8 million were single fathers.</w:t>
      </w:r>
    </w:p>
    <w:p w:rsidR="00B357EB" w:rsidRPr="00B357EB" w:rsidRDefault="00B357EB" w:rsidP="00B357EB">
      <w:pPr>
        <w:rPr>
          <w:rFonts w:ascii="Times" w:hAnsi="Times"/>
          <w:sz w:val="20"/>
          <w:szCs w:val="20"/>
        </w:rPr>
      </w:pPr>
      <w:r w:rsidRPr="00B357EB">
        <w:rPr>
          <w:rFonts w:ascii="Times" w:hAnsi="Times"/>
          <w:sz w:val="20"/>
          <w:szCs w:val="20"/>
        </w:rPr>
        <w:t xml:space="preserve">Source: America's Families and Living Arrangements: 2010 </w:t>
      </w:r>
    </w:p>
    <w:p w:rsidR="00B357EB" w:rsidRPr="00B357EB" w:rsidRDefault="00B357EB" w:rsidP="00B357EB">
      <w:pPr>
        <w:rPr>
          <w:rFonts w:ascii="Times" w:hAnsi="Times"/>
          <w:sz w:val="20"/>
          <w:szCs w:val="20"/>
        </w:rPr>
      </w:pPr>
      <w:hyperlink r:id="rId8" w:history="1">
        <w:r w:rsidRPr="00B357EB">
          <w:rPr>
            <w:rFonts w:ascii="Times" w:hAnsi="Times"/>
            <w:color w:val="0000FF"/>
            <w:sz w:val="20"/>
            <w:szCs w:val="20"/>
            <w:u w:val="single"/>
          </w:rPr>
          <w:t>http://www.census.gov/population/www/socdemo/hh-fam/cps2010.html</w:t>
        </w:r>
      </w:hyperlink>
      <w:r w:rsidRPr="00B357EB">
        <w:rPr>
          <w:rFonts w:ascii="Times" w:hAnsi="Times"/>
          <w:sz w:val="20"/>
          <w:szCs w:val="20"/>
        </w:rPr>
        <w:t xml:space="preserve"> Tables FG5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38% </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opposite-sex, unmarried-partner households that included at least one biological child of either partner.</w:t>
      </w:r>
      <w:proofErr w:type="gramEnd"/>
      <w:r w:rsidRPr="00B357EB">
        <w:rPr>
          <w:rFonts w:ascii="Times" w:hAnsi="Times"/>
          <w:sz w:val="20"/>
          <w:szCs w:val="20"/>
        </w:rPr>
        <w:t xml:space="preserve"> </w:t>
      </w:r>
    </w:p>
    <w:p w:rsidR="00B357EB" w:rsidRPr="00B357EB" w:rsidRDefault="00B357EB" w:rsidP="00B357EB">
      <w:pPr>
        <w:rPr>
          <w:rFonts w:ascii="Times" w:hAnsi="Times"/>
          <w:sz w:val="20"/>
          <w:szCs w:val="20"/>
        </w:rPr>
      </w:pPr>
      <w:r w:rsidRPr="00B357EB">
        <w:rPr>
          <w:rFonts w:ascii="Times" w:hAnsi="Times"/>
          <w:sz w:val="20"/>
          <w:szCs w:val="20"/>
        </w:rPr>
        <w:t xml:space="preserve">Source: America's Families and Living Arrangements: 2010 </w:t>
      </w:r>
    </w:p>
    <w:p w:rsidR="00B357EB" w:rsidRPr="00B357EB" w:rsidRDefault="00B357EB" w:rsidP="00B357EB">
      <w:pPr>
        <w:rPr>
          <w:rFonts w:ascii="Times" w:hAnsi="Times"/>
          <w:sz w:val="20"/>
          <w:szCs w:val="20"/>
        </w:rPr>
      </w:pPr>
      <w:hyperlink r:id="rId9" w:history="1">
        <w:r w:rsidRPr="00B357EB">
          <w:rPr>
            <w:rFonts w:ascii="Times" w:hAnsi="Times"/>
            <w:color w:val="0000FF"/>
            <w:sz w:val="20"/>
            <w:szCs w:val="20"/>
            <w:u w:val="single"/>
          </w:rPr>
          <w:t>http://www.census.gov/population/www/socdemo/hh-fam/cps2010.html</w:t>
        </w:r>
      </w:hyperlink>
      <w:r w:rsidRPr="00B357EB">
        <w:rPr>
          <w:rFonts w:ascii="Times" w:hAnsi="Times"/>
          <w:sz w:val="20"/>
          <w:szCs w:val="20"/>
        </w:rPr>
        <w:t xml:space="preserve"> Table UC3</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792,000 </w:t>
      </w:r>
    </w:p>
    <w:p w:rsidR="00B357EB" w:rsidRPr="00B357EB" w:rsidRDefault="00B357EB" w:rsidP="00B357EB">
      <w:pPr>
        <w:rPr>
          <w:rFonts w:ascii="Times" w:hAnsi="Times"/>
          <w:sz w:val="20"/>
          <w:szCs w:val="20"/>
        </w:rPr>
      </w:pPr>
      <w:proofErr w:type="gramStart"/>
      <w:r w:rsidRPr="00B357EB">
        <w:rPr>
          <w:rFonts w:ascii="Times" w:hAnsi="Times"/>
          <w:sz w:val="20"/>
          <w:szCs w:val="20"/>
        </w:rPr>
        <w:t>Number of unmarried grandparents who were caregivers for their grandchildren in 2009.</w:t>
      </w:r>
      <w:proofErr w:type="gramEnd"/>
      <w:r w:rsidRPr="00B357EB">
        <w:rPr>
          <w:rFonts w:ascii="Times" w:hAnsi="Times"/>
          <w:sz w:val="20"/>
          <w:szCs w:val="20"/>
        </w:rPr>
        <w:t xml:space="preserve"> They comprised about three in 10 grandparents who were responsible for their grandchildren. </w:t>
      </w:r>
    </w:p>
    <w:p w:rsidR="00B357EB" w:rsidRPr="00B357EB" w:rsidRDefault="00B357EB" w:rsidP="00B357EB">
      <w:pPr>
        <w:rPr>
          <w:rFonts w:ascii="Times" w:hAnsi="Times"/>
          <w:sz w:val="20"/>
          <w:szCs w:val="20"/>
        </w:rPr>
      </w:pPr>
      <w:r w:rsidRPr="00B357EB">
        <w:rPr>
          <w:rFonts w:ascii="Times" w:hAnsi="Times"/>
          <w:sz w:val="20"/>
          <w:szCs w:val="20"/>
        </w:rPr>
        <w:t>Source: 2009 American Community Survey &lt;</w:t>
      </w:r>
      <w:hyperlink r:id="rId10" w:history="1">
        <w:r w:rsidRPr="00B357EB">
          <w:rPr>
            <w:rFonts w:ascii="Times" w:hAnsi="Times"/>
            <w:color w:val="0000FF"/>
            <w:sz w:val="20"/>
            <w:szCs w:val="20"/>
            <w:u w:val="single"/>
          </w:rPr>
          <w:t>http://factfinder.census.gov/</w:t>
        </w:r>
      </w:hyperlink>
      <w:r w:rsidRPr="00B357EB">
        <w:rPr>
          <w:rFonts w:ascii="Times" w:hAnsi="Times"/>
          <w:sz w:val="20"/>
          <w:szCs w:val="20"/>
        </w:rPr>
        <w:t xml:space="preserve">&gt; Table B10057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Unmarried Couples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6.5 million </w:t>
      </w:r>
    </w:p>
    <w:p w:rsidR="00B357EB" w:rsidRPr="00B357EB" w:rsidRDefault="00B357EB" w:rsidP="00B357EB">
      <w:pPr>
        <w:rPr>
          <w:rFonts w:ascii="Times" w:hAnsi="Times"/>
          <w:sz w:val="20"/>
          <w:szCs w:val="20"/>
        </w:rPr>
      </w:pPr>
      <w:r w:rsidRPr="00B357EB">
        <w:rPr>
          <w:rFonts w:ascii="Times" w:hAnsi="Times"/>
          <w:sz w:val="20"/>
          <w:szCs w:val="20"/>
        </w:rPr>
        <w:t xml:space="preserve">Number of unmarried-partner households in 2009. Of this number, 581,300 were same-sex households. </w:t>
      </w:r>
    </w:p>
    <w:p w:rsidR="00B357EB" w:rsidRPr="00B357EB" w:rsidRDefault="00B357EB" w:rsidP="00B357EB">
      <w:pPr>
        <w:rPr>
          <w:rFonts w:ascii="Times" w:hAnsi="Times"/>
          <w:sz w:val="20"/>
          <w:szCs w:val="20"/>
        </w:rPr>
      </w:pPr>
      <w:r w:rsidRPr="00B357EB">
        <w:rPr>
          <w:rFonts w:ascii="Times" w:hAnsi="Times"/>
          <w:sz w:val="20"/>
          <w:szCs w:val="20"/>
        </w:rPr>
        <w:t>Source: 2009 American Community Survey &lt;</w:t>
      </w:r>
      <w:hyperlink r:id="rId11" w:history="1">
        <w:r w:rsidRPr="00B357EB">
          <w:rPr>
            <w:rFonts w:ascii="Times" w:hAnsi="Times"/>
            <w:color w:val="0000FF"/>
            <w:sz w:val="20"/>
            <w:szCs w:val="20"/>
            <w:u w:val="single"/>
          </w:rPr>
          <w:t>http://factfinder.census.gov/</w:t>
        </w:r>
      </w:hyperlink>
      <w:r w:rsidRPr="00B357EB">
        <w:rPr>
          <w:rFonts w:ascii="Times" w:hAnsi="Times"/>
          <w:sz w:val="20"/>
          <w:szCs w:val="20"/>
        </w:rPr>
        <w:t xml:space="preserve">&gt; Table B11009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Dating</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393 </w:t>
      </w:r>
    </w:p>
    <w:p w:rsidR="00B357EB" w:rsidRPr="00B357EB" w:rsidRDefault="00B357EB" w:rsidP="00B357EB">
      <w:pPr>
        <w:rPr>
          <w:rFonts w:ascii="Times" w:hAnsi="Times"/>
          <w:sz w:val="20"/>
          <w:szCs w:val="20"/>
        </w:rPr>
      </w:pPr>
      <w:proofErr w:type="gramStart"/>
      <w:r w:rsidRPr="00B357EB">
        <w:rPr>
          <w:rFonts w:ascii="Times" w:hAnsi="Times"/>
          <w:sz w:val="20"/>
          <w:szCs w:val="20"/>
        </w:rPr>
        <w:t>The number of dating service establishments nationwide as of 2007.</w:t>
      </w:r>
      <w:proofErr w:type="gramEnd"/>
      <w:r w:rsidRPr="00B357EB">
        <w:rPr>
          <w:rFonts w:ascii="Times" w:hAnsi="Times"/>
          <w:sz w:val="20"/>
          <w:szCs w:val="20"/>
        </w:rPr>
        <w:t xml:space="preserve"> These establishments, which include Internet dating services, employed nearly 3,125 people and generated $928 million in revenues. </w:t>
      </w:r>
    </w:p>
    <w:p w:rsidR="00B357EB" w:rsidRPr="00B357EB" w:rsidRDefault="00B357EB" w:rsidP="00B357EB">
      <w:pPr>
        <w:rPr>
          <w:rFonts w:ascii="Times" w:hAnsi="Times"/>
          <w:sz w:val="20"/>
          <w:szCs w:val="20"/>
        </w:rPr>
      </w:pPr>
      <w:r w:rsidRPr="00B357EB">
        <w:rPr>
          <w:rFonts w:ascii="Times" w:hAnsi="Times"/>
          <w:sz w:val="20"/>
          <w:szCs w:val="20"/>
        </w:rPr>
        <w:t>Source: 2007 Economic Census</w:t>
      </w:r>
    </w:p>
    <w:p w:rsidR="00B357EB" w:rsidRPr="00B357EB" w:rsidRDefault="00B357EB" w:rsidP="00B357EB">
      <w:pPr>
        <w:rPr>
          <w:rFonts w:ascii="Times" w:hAnsi="Times"/>
          <w:sz w:val="20"/>
          <w:szCs w:val="20"/>
        </w:rPr>
      </w:pPr>
      <w:r w:rsidRPr="00B357EB">
        <w:rPr>
          <w:rFonts w:ascii="Times" w:hAnsi="Times"/>
          <w:sz w:val="20"/>
          <w:szCs w:val="20"/>
        </w:rPr>
        <w:t>&lt;</w:t>
      </w:r>
      <w:hyperlink r:id="rId12" w:history="1">
        <w:r w:rsidRPr="00B357EB">
          <w:rPr>
            <w:rFonts w:ascii="Times" w:hAnsi="Times"/>
            <w:color w:val="0000FF"/>
            <w:sz w:val="20"/>
            <w:szCs w:val="20"/>
            <w:u w:val="single"/>
          </w:rPr>
          <w:t>http://factfinder.census.gov/servlet/IBQTable?_bm=y&amp;-ds_name=EC0781A1&amp;-NAICS2007=8129902&amp;-ib_type=NAICS2007&amp;-geo_id=01000US&amp;-_industry=8129902&amp;-_lang=en&amp;-fds_name=EC0700A1</w:t>
        </w:r>
      </w:hyperlink>
      <w:r w:rsidRPr="00B357EB">
        <w:rPr>
          <w:rFonts w:ascii="Times" w:hAnsi="Times"/>
          <w:sz w:val="20"/>
          <w:szCs w:val="20"/>
        </w:rPr>
        <w:t xml:space="preserve">&gt;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Voters</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38% </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voters in the 2008 presidential election who were unmarried.</w:t>
      </w:r>
      <w:proofErr w:type="gramEnd"/>
      <w:r w:rsidRPr="00B357EB">
        <w:rPr>
          <w:rFonts w:ascii="Times" w:hAnsi="Times"/>
          <w:sz w:val="20"/>
          <w:szCs w:val="20"/>
        </w:rPr>
        <w:t xml:space="preserve"> </w:t>
      </w:r>
    </w:p>
    <w:p w:rsidR="00B357EB" w:rsidRPr="00B357EB" w:rsidRDefault="00B357EB" w:rsidP="00B357EB">
      <w:pPr>
        <w:rPr>
          <w:rFonts w:ascii="Times" w:hAnsi="Times"/>
          <w:sz w:val="20"/>
          <w:szCs w:val="20"/>
        </w:rPr>
      </w:pPr>
      <w:r w:rsidRPr="00B357EB">
        <w:rPr>
          <w:rFonts w:ascii="Times" w:hAnsi="Times"/>
          <w:sz w:val="20"/>
          <w:szCs w:val="20"/>
        </w:rPr>
        <w:t xml:space="preserve">Source: Voting and Registration in the Election of 2008 </w:t>
      </w:r>
    </w:p>
    <w:p w:rsidR="00B357EB" w:rsidRPr="00B357EB" w:rsidRDefault="00B357EB" w:rsidP="00B357EB">
      <w:pPr>
        <w:rPr>
          <w:rFonts w:ascii="Times" w:hAnsi="Times"/>
          <w:sz w:val="20"/>
          <w:szCs w:val="20"/>
        </w:rPr>
      </w:pPr>
      <w:r w:rsidRPr="00B357EB">
        <w:rPr>
          <w:rFonts w:ascii="Times" w:hAnsi="Times"/>
          <w:sz w:val="20"/>
          <w:szCs w:val="20"/>
        </w:rPr>
        <w:t>http://www.census.gov/hhes/www/socdemo/voting/publications/p20/2008/tables.html</w:t>
      </w:r>
    </w:p>
    <w:p w:rsidR="00B357EB" w:rsidRPr="00B357EB" w:rsidRDefault="00B357EB" w:rsidP="00B357EB">
      <w:pPr>
        <w:rPr>
          <w:rFonts w:ascii="Times" w:hAnsi="Times"/>
          <w:sz w:val="20"/>
          <w:szCs w:val="20"/>
        </w:rPr>
      </w:pPr>
      <w:r w:rsidRPr="00B357EB">
        <w:rPr>
          <w:rFonts w:ascii="Times" w:hAnsi="Times"/>
          <w:sz w:val="20"/>
          <w:szCs w:val="20"/>
        </w:rPr>
        <w:t xml:space="preserve">Table 11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 xml:space="preserve">Education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85%</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unmarried people 25 and older in 2010 who had a high school diploma or more.</w:t>
      </w:r>
      <w:proofErr w:type="gramEnd"/>
      <w:r w:rsidRPr="00B357EB">
        <w:rPr>
          <w:rFonts w:ascii="Times" w:hAnsi="Times"/>
          <w:sz w:val="20"/>
          <w:szCs w:val="20"/>
        </w:rPr>
        <w:t xml:space="preserve"> </w:t>
      </w:r>
    </w:p>
    <w:p w:rsidR="00B357EB" w:rsidRPr="00B357EB" w:rsidRDefault="00B357EB" w:rsidP="00B357EB">
      <w:pPr>
        <w:rPr>
          <w:rFonts w:ascii="Times" w:hAnsi="Times"/>
          <w:sz w:val="20"/>
          <w:szCs w:val="20"/>
        </w:rPr>
      </w:pPr>
      <w:r w:rsidRPr="00B357EB">
        <w:rPr>
          <w:rFonts w:ascii="Times" w:hAnsi="Times"/>
          <w:sz w:val="20"/>
          <w:szCs w:val="20"/>
        </w:rPr>
        <w:t xml:space="preserve">Source: Educational Attainment in the United States: 2010 </w:t>
      </w:r>
    </w:p>
    <w:p w:rsidR="00B357EB" w:rsidRPr="00B357EB" w:rsidRDefault="00B357EB" w:rsidP="00B357EB">
      <w:pPr>
        <w:rPr>
          <w:rFonts w:ascii="Times" w:hAnsi="Times"/>
          <w:sz w:val="20"/>
          <w:szCs w:val="20"/>
        </w:rPr>
      </w:pPr>
      <w:hyperlink r:id="rId13" w:history="1">
        <w:r w:rsidRPr="00B357EB">
          <w:rPr>
            <w:rFonts w:ascii="Times" w:hAnsi="Times"/>
            <w:color w:val="0000FF"/>
            <w:sz w:val="20"/>
            <w:szCs w:val="20"/>
            <w:u w:val="single"/>
          </w:rPr>
          <w:t>http://www.census.gov/population/www/socdemo/education/cps2010.html</w:t>
        </w:r>
      </w:hyperlink>
      <w:r w:rsidRPr="00B357EB">
        <w:rPr>
          <w:rFonts w:ascii="Times" w:hAnsi="Times"/>
          <w:sz w:val="20"/>
          <w:szCs w:val="20"/>
        </w:rPr>
        <w:t xml:space="preserve"> Table 2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i/>
          <w:sz w:val="20"/>
          <w:szCs w:val="20"/>
        </w:rPr>
        <w:t>25%</w:t>
      </w:r>
    </w:p>
    <w:p w:rsidR="00B357EB" w:rsidRPr="00B357EB" w:rsidRDefault="00B357EB" w:rsidP="00B357EB">
      <w:pPr>
        <w:rPr>
          <w:rFonts w:ascii="Times" w:hAnsi="Times"/>
          <w:sz w:val="20"/>
          <w:szCs w:val="20"/>
        </w:rPr>
      </w:pPr>
      <w:proofErr w:type="gramStart"/>
      <w:r w:rsidRPr="00B357EB">
        <w:rPr>
          <w:rFonts w:ascii="Times" w:hAnsi="Times"/>
          <w:sz w:val="20"/>
          <w:szCs w:val="20"/>
        </w:rPr>
        <w:t>Percentage of unmarried people 25 and older in 2010 with a bachelor's degree or more education.</w:t>
      </w:r>
      <w:proofErr w:type="gramEnd"/>
      <w:r w:rsidRPr="00B357EB">
        <w:rPr>
          <w:rFonts w:ascii="Times" w:hAnsi="Times"/>
          <w:sz w:val="20"/>
          <w:szCs w:val="20"/>
        </w:rPr>
        <w:t xml:space="preserve"> </w:t>
      </w:r>
    </w:p>
    <w:p w:rsidR="00B357EB" w:rsidRPr="00B357EB" w:rsidRDefault="00B357EB" w:rsidP="00B357EB">
      <w:pPr>
        <w:rPr>
          <w:rFonts w:ascii="Times" w:hAnsi="Times"/>
          <w:sz w:val="20"/>
          <w:szCs w:val="20"/>
        </w:rPr>
      </w:pPr>
      <w:r w:rsidRPr="00B357EB">
        <w:rPr>
          <w:rFonts w:ascii="Times" w:hAnsi="Times"/>
          <w:sz w:val="20"/>
          <w:szCs w:val="20"/>
        </w:rPr>
        <w:t xml:space="preserve">Source: Educational Attainment in the United States: 2010 </w:t>
      </w:r>
    </w:p>
    <w:p w:rsidR="00B357EB" w:rsidRPr="00B357EB" w:rsidRDefault="00B357EB" w:rsidP="00B357EB">
      <w:pPr>
        <w:rPr>
          <w:rFonts w:ascii="Times" w:hAnsi="Times"/>
          <w:sz w:val="20"/>
          <w:szCs w:val="20"/>
        </w:rPr>
      </w:pPr>
      <w:hyperlink r:id="rId14" w:history="1">
        <w:r w:rsidRPr="00B357EB">
          <w:rPr>
            <w:rFonts w:ascii="Times" w:hAnsi="Times"/>
            <w:color w:val="0000FF"/>
            <w:sz w:val="20"/>
            <w:szCs w:val="20"/>
            <w:u w:val="single"/>
          </w:rPr>
          <w:t>http://www.census.gov/population/www/socdemo/education/cps2010.html</w:t>
        </w:r>
      </w:hyperlink>
      <w:r w:rsidRPr="00B357EB">
        <w:rPr>
          <w:rFonts w:ascii="Times" w:hAnsi="Times"/>
          <w:sz w:val="20"/>
          <w:szCs w:val="20"/>
        </w:rPr>
        <w:t xml:space="preserve">Table 2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Following is a list of observances typically covered by the Census Bureau's</w:t>
      </w:r>
      <w:r w:rsidRPr="00B357EB">
        <w:rPr>
          <w:rFonts w:ascii="Times" w:hAnsi="Times" w:cs="Times New Roman"/>
          <w:i/>
          <w:sz w:val="20"/>
          <w:szCs w:val="20"/>
        </w:rPr>
        <w:t xml:space="preserve"> Facts for Features</w:t>
      </w:r>
      <w:r w:rsidRPr="00B357EB">
        <w:rPr>
          <w:rFonts w:ascii="Times" w:hAnsi="Times" w:cs="Times New Roman"/>
          <w:sz w:val="20"/>
          <w:szCs w:val="20"/>
        </w:rPr>
        <w:t xml:space="preserve"> series:</w:t>
      </w:r>
    </w:p>
    <w:p w:rsidR="00B357EB" w:rsidRPr="00B357EB" w:rsidRDefault="00B357EB" w:rsidP="00B3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357EB">
        <w:rPr>
          <w:rFonts w:ascii="Courier" w:hAnsi="Courier" w:cs="Courier"/>
          <w:sz w:val="20"/>
          <w:szCs w:val="20"/>
        </w:rPr>
        <w:t xml:space="preserve">     African-American History Month      (February</w:t>
      </w:r>
      <w:proofErr w:type="gramStart"/>
      <w:r w:rsidRPr="00B357EB">
        <w:rPr>
          <w:rFonts w:ascii="Courier" w:hAnsi="Courier" w:cs="Courier"/>
          <w:sz w:val="20"/>
          <w:szCs w:val="20"/>
        </w:rPr>
        <w:t>)                            Labor</w:t>
      </w:r>
      <w:proofErr w:type="gramEnd"/>
      <w:r w:rsidRPr="00B357EB">
        <w:rPr>
          <w:rFonts w:ascii="Courier" w:hAnsi="Courier" w:cs="Courier"/>
          <w:sz w:val="20"/>
          <w:szCs w:val="20"/>
        </w:rPr>
        <w:t xml:space="preserve"> Day     Super Bowl                             Grandparents Day                                             Hispanic Heritage Month (Sept.     Valentine's Day (Feb. 14</w:t>
      </w:r>
      <w:proofErr w:type="gramStart"/>
      <w:r w:rsidRPr="00B357EB">
        <w:rPr>
          <w:rFonts w:ascii="Courier" w:hAnsi="Courier" w:cs="Courier"/>
          <w:sz w:val="20"/>
          <w:szCs w:val="20"/>
        </w:rPr>
        <w:t>)               15</w:t>
      </w:r>
      <w:proofErr w:type="gramEnd"/>
      <w:r w:rsidRPr="00B357EB">
        <w:rPr>
          <w:rFonts w:ascii="Courier" w:hAnsi="Courier" w:cs="Courier"/>
          <w:sz w:val="20"/>
          <w:szCs w:val="20"/>
        </w:rPr>
        <w:t xml:space="preserve">-Oct. 15)     Women's History Month (March)          Unmarried and Single Americans Week     Irish-American Heritage Month (March)/ Halloween (Oct. 31)                                             American Indian/Alaska Native     St. Patrick's Day (March 17)            Heritage Month (November)     Asian/Pacific American Heritage Month      (May)                                 Veterans Day (Nov. 11)     Older Americans Month (May)            Thanksgiving Day     Cinco de Mayo (May 5)                  The Holiday Season (December)     Mother's Day     Father's Day     The Fourth of July (July 4)     Anniversary of Americans with      Disabilities Act (July 26)     Back to School (August)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Editor's note: The preceding data were collected from a variety of sources and may be subject to sampling variability and other sources of error. Facts for Features are customarily released about two months before an observance in order to accommodate magazine production timelines. Questions or comments should be directed to the Census Bureau's Public Information Office: telephone: 301-763-3030; fax: 301-763-3762; or e-mail</w:t>
      </w:r>
      <w:proofErr w:type="gramStart"/>
      <w:r w:rsidRPr="00B357EB">
        <w:rPr>
          <w:rFonts w:ascii="Times" w:hAnsi="Times" w:cs="Times New Roman"/>
          <w:sz w:val="20"/>
          <w:szCs w:val="20"/>
        </w:rPr>
        <w:t>: .</w:t>
      </w:r>
      <w:proofErr w:type="gramEnd"/>
      <w:r w:rsidRPr="00B357EB">
        <w:rPr>
          <w:rFonts w:ascii="Times" w:hAnsi="Times" w:cs="Times New Roman"/>
          <w:sz w:val="20"/>
          <w:szCs w:val="20"/>
        </w:rPr>
        <w:t xml:space="preserve"> </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 xml:space="preserve">Follow @uscensusbureau on </w:t>
      </w:r>
      <w:hyperlink r:id="rId15" w:history="1">
        <w:r w:rsidRPr="00B357EB">
          <w:rPr>
            <w:rFonts w:ascii="Times" w:hAnsi="Times" w:cs="Times New Roman"/>
            <w:color w:val="0000FF"/>
            <w:sz w:val="20"/>
            <w:szCs w:val="20"/>
            <w:u w:val="single"/>
          </w:rPr>
          <w:t>Twitter</w:t>
        </w:r>
      </w:hyperlink>
      <w:r w:rsidRPr="00B357EB">
        <w:rPr>
          <w:rFonts w:ascii="Times" w:hAnsi="Times" w:cs="Times New Roman"/>
          <w:sz w:val="20"/>
          <w:szCs w:val="20"/>
        </w:rPr>
        <w:t xml:space="preserve">, </w:t>
      </w:r>
      <w:hyperlink r:id="rId16" w:history="1">
        <w:r w:rsidRPr="00B357EB">
          <w:rPr>
            <w:rFonts w:ascii="Times" w:hAnsi="Times" w:cs="Times New Roman"/>
            <w:color w:val="0000FF"/>
            <w:sz w:val="20"/>
            <w:szCs w:val="20"/>
            <w:u w:val="single"/>
          </w:rPr>
          <w:t>Facebook</w:t>
        </w:r>
      </w:hyperlink>
      <w:r w:rsidRPr="00B357EB">
        <w:rPr>
          <w:rFonts w:ascii="Times" w:hAnsi="Times" w:cs="Times New Roman"/>
          <w:sz w:val="20"/>
          <w:szCs w:val="20"/>
        </w:rPr>
        <w:t xml:space="preserve">, </w:t>
      </w:r>
      <w:hyperlink r:id="rId17" w:history="1">
        <w:r w:rsidRPr="00B357EB">
          <w:rPr>
            <w:rFonts w:ascii="Times" w:hAnsi="Times" w:cs="Times New Roman"/>
            <w:color w:val="0000FF"/>
            <w:sz w:val="20"/>
            <w:szCs w:val="20"/>
            <w:u w:val="single"/>
          </w:rPr>
          <w:t>Flickr</w:t>
        </w:r>
      </w:hyperlink>
      <w:r w:rsidRPr="00B357EB">
        <w:rPr>
          <w:rFonts w:ascii="Times" w:hAnsi="Times" w:cs="Times New Roman"/>
          <w:sz w:val="20"/>
          <w:szCs w:val="20"/>
        </w:rPr>
        <w:t xml:space="preserve">, </w:t>
      </w:r>
      <w:hyperlink r:id="rId18" w:history="1">
        <w:r w:rsidRPr="00B357EB">
          <w:rPr>
            <w:rFonts w:ascii="Times" w:hAnsi="Times" w:cs="Times New Roman"/>
            <w:color w:val="0000FF"/>
            <w:sz w:val="20"/>
            <w:szCs w:val="20"/>
            <w:u w:val="single"/>
          </w:rPr>
          <w:t>YouTube</w:t>
        </w:r>
      </w:hyperlink>
      <w:r w:rsidRPr="00B357EB">
        <w:rPr>
          <w:rFonts w:ascii="Times" w:hAnsi="Times" w:cs="Times New Roman"/>
          <w:sz w:val="20"/>
          <w:szCs w:val="20"/>
        </w:rPr>
        <w:t xml:space="preserve"> and </w:t>
      </w:r>
      <w:hyperlink r:id="rId19" w:history="1">
        <w:r w:rsidRPr="00B357EB">
          <w:rPr>
            <w:rFonts w:ascii="Times" w:hAnsi="Times" w:cs="Times New Roman"/>
            <w:color w:val="0000FF"/>
            <w:sz w:val="20"/>
            <w:szCs w:val="20"/>
            <w:u w:val="single"/>
          </w:rPr>
          <w:t>Ustream</w:t>
        </w:r>
      </w:hyperlink>
      <w:r w:rsidRPr="00B357EB">
        <w:rPr>
          <w:rFonts w:ascii="Times" w:hAnsi="Times" w:cs="Times New Roman"/>
          <w:sz w:val="20"/>
          <w:szCs w:val="20"/>
        </w:rPr>
        <w:t>.</w:t>
      </w:r>
    </w:p>
    <w:p w:rsidR="00B357EB" w:rsidRPr="00B357EB" w:rsidRDefault="00B357EB" w:rsidP="00B357EB">
      <w:pPr>
        <w:spacing w:beforeLines="1" w:afterLines="1"/>
        <w:rPr>
          <w:rFonts w:ascii="Times" w:hAnsi="Times" w:cs="Times New Roman"/>
          <w:sz w:val="20"/>
          <w:szCs w:val="20"/>
        </w:rPr>
      </w:pPr>
      <w:r w:rsidRPr="00B357EB">
        <w:rPr>
          <w:rFonts w:ascii="Times" w:hAnsi="Times" w:cs="Times New Roman"/>
          <w:sz w:val="20"/>
          <w:szCs w:val="20"/>
        </w:rPr>
        <w:t>SOURCE U.S. Census Bureau</w:t>
      </w:r>
    </w:p>
    <w:p w:rsidR="00474987" w:rsidRDefault="00B357EB"/>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E3374"/>
    <w:multiLevelType w:val="multilevel"/>
    <w:tmpl w:val="49D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22DD8"/>
    <w:multiLevelType w:val="multilevel"/>
    <w:tmpl w:val="FED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57EB"/>
    <w:rsid w:val="00B357E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46"/>
  </w:style>
  <w:style w:type="paragraph" w:styleId="Heading1">
    <w:name w:val="heading 1"/>
    <w:basedOn w:val="Normal"/>
    <w:link w:val="Heading1Char"/>
    <w:uiPriority w:val="9"/>
    <w:rsid w:val="00B357EB"/>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B357EB"/>
    <w:pPr>
      <w:spacing w:beforeLines="1" w:afterLines="1"/>
      <w:outlineLvl w:val="2"/>
    </w:pPr>
    <w:rPr>
      <w:rFonts w:ascii="Times" w:hAnsi="Times"/>
      <w:b/>
      <w:sz w:val="27"/>
      <w:szCs w:val="20"/>
    </w:rPr>
  </w:style>
  <w:style w:type="paragraph" w:styleId="Heading4">
    <w:name w:val="heading 4"/>
    <w:basedOn w:val="Normal"/>
    <w:link w:val="Heading4Char"/>
    <w:uiPriority w:val="9"/>
    <w:rsid w:val="00B357E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357EB"/>
    <w:rPr>
      <w:rFonts w:ascii="Times" w:hAnsi="Times"/>
      <w:b/>
      <w:kern w:val="36"/>
      <w:sz w:val="48"/>
      <w:szCs w:val="20"/>
    </w:rPr>
  </w:style>
  <w:style w:type="character" w:customStyle="1" w:styleId="Heading3Char">
    <w:name w:val="Heading 3 Char"/>
    <w:basedOn w:val="DefaultParagraphFont"/>
    <w:link w:val="Heading3"/>
    <w:uiPriority w:val="9"/>
    <w:rsid w:val="00B357EB"/>
    <w:rPr>
      <w:rFonts w:ascii="Times" w:hAnsi="Times"/>
      <w:b/>
      <w:sz w:val="27"/>
      <w:szCs w:val="20"/>
    </w:rPr>
  </w:style>
  <w:style w:type="character" w:customStyle="1" w:styleId="Heading4Char">
    <w:name w:val="Heading 4 Char"/>
    <w:basedOn w:val="DefaultParagraphFont"/>
    <w:link w:val="Heading4"/>
    <w:uiPriority w:val="9"/>
    <w:rsid w:val="00B357EB"/>
    <w:rPr>
      <w:rFonts w:ascii="Times" w:hAnsi="Times"/>
      <w:b/>
      <w:szCs w:val="20"/>
    </w:rPr>
  </w:style>
  <w:style w:type="character" w:styleId="Hyperlink">
    <w:name w:val="Hyperlink"/>
    <w:basedOn w:val="DefaultParagraphFont"/>
    <w:uiPriority w:val="99"/>
    <w:rsid w:val="00B357EB"/>
    <w:rPr>
      <w:color w:val="0000FF"/>
      <w:u w:val="single"/>
    </w:rPr>
  </w:style>
  <w:style w:type="character" w:styleId="FollowedHyperlink">
    <w:name w:val="FollowedHyperlink"/>
    <w:basedOn w:val="DefaultParagraphFont"/>
    <w:uiPriority w:val="99"/>
    <w:rsid w:val="00B357EB"/>
    <w:rPr>
      <w:color w:val="0000FF"/>
      <w:u w:val="single"/>
    </w:rPr>
  </w:style>
  <w:style w:type="character" w:styleId="HTMLCite">
    <w:name w:val="HTML Cite"/>
    <w:basedOn w:val="DefaultParagraphFont"/>
    <w:uiPriority w:val="99"/>
    <w:rsid w:val="00B357EB"/>
    <w:rPr>
      <w:i/>
    </w:rPr>
  </w:style>
  <w:style w:type="character" w:customStyle="1" w:styleId="providerorg">
    <w:name w:val="provider org"/>
    <w:basedOn w:val="DefaultParagraphFont"/>
    <w:rsid w:val="00B357EB"/>
  </w:style>
  <w:style w:type="paragraph" w:styleId="NormalWeb">
    <w:name w:val="Normal (Web)"/>
    <w:basedOn w:val="Normal"/>
    <w:uiPriority w:val="99"/>
    <w:rsid w:val="00B357EB"/>
    <w:pPr>
      <w:spacing w:beforeLines="1" w:afterLines="1"/>
    </w:pPr>
    <w:rPr>
      <w:rFonts w:ascii="Times" w:hAnsi="Times" w:cs="Times New Roman"/>
      <w:sz w:val="20"/>
      <w:szCs w:val="20"/>
    </w:rPr>
  </w:style>
  <w:style w:type="character" w:styleId="Emphasis">
    <w:name w:val="Emphasis"/>
    <w:basedOn w:val="DefaultParagraphFont"/>
    <w:uiPriority w:val="20"/>
    <w:rsid w:val="00B357EB"/>
    <w:rPr>
      <w:i/>
    </w:rPr>
  </w:style>
  <w:style w:type="paragraph" w:styleId="HTMLPreformatted">
    <w:name w:val="HTML Preformatted"/>
    <w:basedOn w:val="Normal"/>
    <w:link w:val="HTMLPreformattedChar"/>
    <w:uiPriority w:val="99"/>
    <w:rsid w:val="00B3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57EB"/>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925381739">
      <w:bodyDiv w:val="1"/>
      <w:marLeft w:val="0"/>
      <w:marRight w:val="0"/>
      <w:marTop w:val="0"/>
      <w:marBottom w:val="0"/>
      <w:divBdr>
        <w:top w:val="none" w:sz="0" w:space="0" w:color="auto"/>
        <w:left w:val="none" w:sz="0" w:space="0" w:color="auto"/>
        <w:bottom w:val="none" w:sz="0" w:space="0" w:color="auto"/>
        <w:right w:val="none" w:sz="0" w:space="0" w:color="auto"/>
      </w:divBdr>
      <w:divsChild>
        <w:div w:id="913859994">
          <w:marLeft w:val="0"/>
          <w:marRight w:val="0"/>
          <w:marTop w:val="0"/>
          <w:marBottom w:val="0"/>
          <w:divBdr>
            <w:top w:val="none" w:sz="0" w:space="0" w:color="auto"/>
            <w:left w:val="none" w:sz="0" w:space="0" w:color="auto"/>
            <w:bottom w:val="none" w:sz="0" w:space="0" w:color="auto"/>
            <w:right w:val="none" w:sz="0" w:space="0" w:color="auto"/>
          </w:divBdr>
          <w:divsChild>
            <w:div w:id="1063874806">
              <w:marLeft w:val="0"/>
              <w:marRight w:val="0"/>
              <w:marTop w:val="0"/>
              <w:marBottom w:val="0"/>
              <w:divBdr>
                <w:top w:val="none" w:sz="0" w:space="0" w:color="auto"/>
                <w:left w:val="none" w:sz="0" w:space="0" w:color="auto"/>
                <w:bottom w:val="none" w:sz="0" w:space="0" w:color="auto"/>
                <w:right w:val="none" w:sz="0" w:space="0" w:color="auto"/>
              </w:divBdr>
            </w:div>
          </w:divsChild>
        </w:div>
        <w:div w:id="453669504">
          <w:marLeft w:val="0"/>
          <w:marRight w:val="0"/>
          <w:marTop w:val="0"/>
          <w:marBottom w:val="0"/>
          <w:divBdr>
            <w:top w:val="none" w:sz="0" w:space="0" w:color="auto"/>
            <w:left w:val="none" w:sz="0" w:space="0" w:color="auto"/>
            <w:bottom w:val="none" w:sz="0" w:space="0" w:color="auto"/>
            <w:right w:val="none" w:sz="0" w:space="0" w:color="auto"/>
          </w:divBdr>
          <w:divsChild>
            <w:div w:id="1117531750">
              <w:marLeft w:val="0"/>
              <w:marRight w:val="0"/>
              <w:marTop w:val="0"/>
              <w:marBottom w:val="0"/>
              <w:divBdr>
                <w:top w:val="none" w:sz="0" w:space="0" w:color="auto"/>
                <w:left w:val="none" w:sz="0" w:space="0" w:color="auto"/>
                <w:bottom w:val="none" w:sz="0" w:space="0" w:color="auto"/>
                <w:right w:val="none" w:sz="0" w:space="0" w:color="auto"/>
              </w:divBdr>
              <w:divsChild>
                <w:div w:id="151992412">
                  <w:marLeft w:val="0"/>
                  <w:marRight w:val="0"/>
                  <w:marTop w:val="0"/>
                  <w:marBottom w:val="0"/>
                  <w:divBdr>
                    <w:top w:val="none" w:sz="0" w:space="0" w:color="auto"/>
                    <w:left w:val="none" w:sz="0" w:space="0" w:color="auto"/>
                    <w:bottom w:val="none" w:sz="0" w:space="0" w:color="auto"/>
                    <w:right w:val="none" w:sz="0" w:space="0" w:color="auto"/>
                  </w:divBdr>
                  <w:divsChild>
                    <w:div w:id="1594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7261">
          <w:marLeft w:val="0"/>
          <w:marRight w:val="0"/>
          <w:marTop w:val="0"/>
          <w:marBottom w:val="0"/>
          <w:divBdr>
            <w:top w:val="none" w:sz="0" w:space="0" w:color="auto"/>
            <w:left w:val="none" w:sz="0" w:space="0" w:color="auto"/>
            <w:bottom w:val="none" w:sz="0" w:space="0" w:color="auto"/>
            <w:right w:val="none" w:sz="0" w:space="0" w:color="auto"/>
          </w:divBdr>
          <w:divsChild>
            <w:div w:id="128788309">
              <w:marLeft w:val="0"/>
              <w:marRight w:val="0"/>
              <w:marTop w:val="0"/>
              <w:marBottom w:val="0"/>
              <w:divBdr>
                <w:top w:val="none" w:sz="0" w:space="0" w:color="auto"/>
                <w:left w:val="none" w:sz="0" w:space="0" w:color="auto"/>
                <w:bottom w:val="none" w:sz="0" w:space="0" w:color="auto"/>
                <w:right w:val="none" w:sz="0" w:space="0" w:color="auto"/>
              </w:divBdr>
              <w:divsChild>
                <w:div w:id="1951930907">
                  <w:marLeft w:val="0"/>
                  <w:marRight w:val="0"/>
                  <w:marTop w:val="0"/>
                  <w:marBottom w:val="0"/>
                  <w:divBdr>
                    <w:top w:val="none" w:sz="0" w:space="0" w:color="auto"/>
                    <w:left w:val="none" w:sz="0" w:space="0" w:color="auto"/>
                    <w:bottom w:val="none" w:sz="0" w:space="0" w:color="auto"/>
                    <w:right w:val="none" w:sz="0" w:space="0" w:color="auto"/>
                  </w:divBdr>
                  <w:divsChild>
                    <w:div w:id="834805958">
                      <w:marLeft w:val="0"/>
                      <w:marRight w:val="0"/>
                      <w:marTop w:val="0"/>
                      <w:marBottom w:val="0"/>
                      <w:divBdr>
                        <w:top w:val="none" w:sz="0" w:space="0" w:color="auto"/>
                        <w:left w:val="none" w:sz="0" w:space="0" w:color="auto"/>
                        <w:bottom w:val="none" w:sz="0" w:space="0" w:color="auto"/>
                        <w:right w:val="none" w:sz="0" w:space="0" w:color="auto"/>
                      </w:divBdr>
                    </w:div>
                    <w:div w:id="688290232">
                      <w:marLeft w:val="0"/>
                      <w:marRight w:val="0"/>
                      <w:marTop w:val="0"/>
                      <w:marBottom w:val="0"/>
                      <w:divBdr>
                        <w:top w:val="none" w:sz="0" w:space="0" w:color="auto"/>
                        <w:left w:val="none" w:sz="0" w:space="0" w:color="auto"/>
                        <w:bottom w:val="none" w:sz="0" w:space="0" w:color="auto"/>
                        <w:right w:val="none" w:sz="0" w:space="0" w:color="auto"/>
                      </w:divBdr>
                      <w:divsChild>
                        <w:div w:id="1595280023">
                          <w:marLeft w:val="0"/>
                          <w:marRight w:val="0"/>
                          <w:marTop w:val="0"/>
                          <w:marBottom w:val="0"/>
                          <w:divBdr>
                            <w:top w:val="none" w:sz="0" w:space="0" w:color="auto"/>
                            <w:left w:val="none" w:sz="0" w:space="0" w:color="auto"/>
                            <w:bottom w:val="none" w:sz="0" w:space="0" w:color="auto"/>
                            <w:right w:val="none" w:sz="0" w:space="0" w:color="auto"/>
                          </w:divBdr>
                        </w:div>
                        <w:div w:id="1593397913">
                          <w:marLeft w:val="0"/>
                          <w:marRight w:val="0"/>
                          <w:marTop w:val="0"/>
                          <w:marBottom w:val="0"/>
                          <w:divBdr>
                            <w:top w:val="none" w:sz="0" w:space="0" w:color="auto"/>
                            <w:left w:val="none" w:sz="0" w:space="0" w:color="auto"/>
                            <w:bottom w:val="none" w:sz="0" w:space="0" w:color="auto"/>
                            <w:right w:val="none" w:sz="0" w:space="0" w:color="auto"/>
                          </w:divBdr>
                        </w:div>
                        <w:div w:id="1217543731">
                          <w:marLeft w:val="0"/>
                          <w:marRight w:val="0"/>
                          <w:marTop w:val="0"/>
                          <w:marBottom w:val="0"/>
                          <w:divBdr>
                            <w:top w:val="none" w:sz="0" w:space="0" w:color="auto"/>
                            <w:left w:val="none" w:sz="0" w:space="0" w:color="auto"/>
                            <w:bottom w:val="none" w:sz="0" w:space="0" w:color="auto"/>
                            <w:right w:val="none" w:sz="0" w:space="0" w:color="auto"/>
                          </w:divBdr>
                        </w:div>
                        <w:div w:id="911239869">
                          <w:marLeft w:val="0"/>
                          <w:marRight w:val="0"/>
                          <w:marTop w:val="0"/>
                          <w:marBottom w:val="0"/>
                          <w:divBdr>
                            <w:top w:val="none" w:sz="0" w:space="0" w:color="auto"/>
                            <w:left w:val="none" w:sz="0" w:space="0" w:color="auto"/>
                            <w:bottom w:val="none" w:sz="0" w:space="0" w:color="auto"/>
                            <w:right w:val="none" w:sz="0" w:space="0" w:color="auto"/>
                          </w:divBdr>
                        </w:div>
                        <w:div w:id="1993169454">
                          <w:marLeft w:val="0"/>
                          <w:marRight w:val="0"/>
                          <w:marTop w:val="0"/>
                          <w:marBottom w:val="0"/>
                          <w:divBdr>
                            <w:top w:val="none" w:sz="0" w:space="0" w:color="auto"/>
                            <w:left w:val="none" w:sz="0" w:space="0" w:color="auto"/>
                            <w:bottom w:val="none" w:sz="0" w:space="0" w:color="auto"/>
                            <w:right w:val="none" w:sz="0" w:space="0" w:color="auto"/>
                          </w:divBdr>
                        </w:div>
                        <w:div w:id="1222332336">
                          <w:marLeft w:val="0"/>
                          <w:marRight w:val="0"/>
                          <w:marTop w:val="0"/>
                          <w:marBottom w:val="0"/>
                          <w:divBdr>
                            <w:top w:val="none" w:sz="0" w:space="0" w:color="auto"/>
                            <w:left w:val="none" w:sz="0" w:space="0" w:color="auto"/>
                            <w:bottom w:val="none" w:sz="0" w:space="0" w:color="auto"/>
                            <w:right w:val="none" w:sz="0" w:space="0" w:color="auto"/>
                          </w:divBdr>
                        </w:div>
                      </w:divsChild>
                    </w:div>
                    <w:div w:id="2009747164">
                      <w:marLeft w:val="0"/>
                      <w:marRight w:val="0"/>
                      <w:marTop w:val="0"/>
                      <w:marBottom w:val="0"/>
                      <w:divBdr>
                        <w:top w:val="none" w:sz="0" w:space="0" w:color="auto"/>
                        <w:left w:val="none" w:sz="0" w:space="0" w:color="auto"/>
                        <w:bottom w:val="none" w:sz="0" w:space="0" w:color="auto"/>
                        <w:right w:val="none" w:sz="0" w:space="0" w:color="auto"/>
                      </w:divBdr>
                      <w:divsChild>
                        <w:div w:id="7309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8248">
              <w:marLeft w:val="0"/>
              <w:marRight w:val="0"/>
              <w:marTop w:val="0"/>
              <w:marBottom w:val="0"/>
              <w:divBdr>
                <w:top w:val="none" w:sz="0" w:space="0" w:color="auto"/>
                <w:left w:val="none" w:sz="0" w:space="0" w:color="auto"/>
                <w:bottom w:val="none" w:sz="0" w:space="0" w:color="auto"/>
                <w:right w:val="none" w:sz="0" w:space="0" w:color="auto"/>
              </w:divBdr>
              <w:divsChild>
                <w:div w:id="1259675704">
                  <w:marLeft w:val="0"/>
                  <w:marRight w:val="0"/>
                  <w:marTop w:val="0"/>
                  <w:marBottom w:val="0"/>
                  <w:divBdr>
                    <w:top w:val="none" w:sz="0" w:space="0" w:color="auto"/>
                    <w:left w:val="none" w:sz="0" w:space="0" w:color="auto"/>
                    <w:bottom w:val="none" w:sz="0" w:space="0" w:color="auto"/>
                    <w:right w:val="none" w:sz="0" w:space="0" w:color="auto"/>
                  </w:divBdr>
                  <w:divsChild>
                    <w:div w:id="1776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nsus.gov/population/www/socdemo/hh-fam/cps2010.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actfinder.census.gov/" TargetMode="External"/><Relationship Id="rId11" Type="http://schemas.openxmlformats.org/officeDocument/2006/relationships/hyperlink" Target="http://factfinder.census.gov/" TargetMode="External"/><Relationship Id="rId12" Type="http://schemas.openxmlformats.org/officeDocument/2006/relationships/hyperlink" Target="http://factfinder.census.gov/servlet/IBQTable?_bm=y&amp;-ds_name=EC0781A1&amp;-NAICS2007=8129902&amp;-ib_type=NAICS2007&amp;-geo_id=01000US&amp;-_industry=8129902&amp;-_lang=en&amp;-fds_name=EC0700A1" TargetMode="External"/><Relationship Id="rId13" Type="http://schemas.openxmlformats.org/officeDocument/2006/relationships/hyperlink" Target="http://www.census.gov/population/www/socdemo/education/cps2010.html" TargetMode="External"/><Relationship Id="rId14" Type="http://schemas.openxmlformats.org/officeDocument/2006/relationships/hyperlink" Target="http://www.census.gov/population/www/socdemo/education/cps2010.html" TargetMode="External"/><Relationship Id="rId15" Type="http://schemas.openxmlformats.org/officeDocument/2006/relationships/hyperlink" Target="http://twitter.com/uscensusbureau" TargetMode="External"/><Relationship Id="rId16" Type="http://schemas.openxmlformats.org/officeDocument/2006/relationships/hyperlink" Target="http://www.facebook.com/uscensusbureau" TargetMode="External"/><Relationship Id="rId17" Type="http://schemas.openxmlformats.org/officeDocument/2006/relationships/hyperlink" Target="http://www.flickr.com/photos/uscensusbureau" TargetMode="External"/><Relationship Id="rId18" Type="http://schemas.openxmlformats.org/officeDocument/2006/relationships/hyperlink" Target="http://www.youtube.com/user/uscensusbureau" TargetMode="External"/><Relationship Id="rId19" Type="http://schemas.openxmlformats.org/officeDocument/2006/relationships/hyperlink" Target="http://www.ustream.tv/user/uscensusbure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otos.prnewswire.com/prnh/20110428/DC91889LOGO" TargetMode="External"/><Relationship Id="rId6" Type="http://schemas.openxmlformats.org/officeDocument/2006/relationships/hyperlink" Target="http://www.census.gov/population/www/socdemo/hh-fam/cps2010.html" TargetMode="External"/><Relationship Id="rId7" Type="http://schemas.openxmlformats.org/officeDocument/2006/relationships/hyperlink" Target="http://factfinder.census.gov/" TargetMode="External"/><Relationship Id="rId8" Type="http://schemas.openxmlformats.org/officeDocument/2006/relationships/hyperlink" Target="http://www.census.gov/population/www/socdemo/hh-fam/cps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5733</Characters>
  <Application>Microsoft Macintosh Word</Application>
  <DocSecurity>0</DocSecurity>
  <Lines>47</Lines>
  <Paragraphs>11</Paragraphs>
  <ScaleCrop>false</ScaleCrop>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2011-09-29T20:18:00Z</dcterms:created>
  <dcterms:modified xsi:type="dcterms:W3CDTF">2011-09-29T20:19:00Z</dcterms:modified>
</cp:coreProperties>
</file>